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金融战略EMBA</w:t>
      </w:r>
    </w:p>
    <w:p>
      <w:pPr>
        <w:spacing w:line="34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5419725" cy="2454910"/>
            <wp:effectExtent l="19050" t="0" r="9353" b="0"/>
            <wp:wrapNone/>
            <wp:docPr id="48" name="图片 47" descr="顶部插图word适配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 descr="顶部插图word适配版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897" cy="24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tabs>
          <w:tab w:val="left" w:pos="5100"/>
        </w:tabs>
        <w:spacing w:line="3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ab/>
      </w: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20" w:lineRule="exact"/>
        <w:rPr>
          <w:rFonts w:ascii="微软雅黑" w:hAnsi="微软雅黑" w:eastAsia="微软雅黑"/>
          <w:szCs w:val="21"/>
        </w:rPr>
      </w:pPr>
    </w:p>
    <w:p>
      <w:pPr>
        <w:spacing w:line="320" w:lineRule="exact"/>
        <w:rPr>
          <w:rFonts w:ascii="微软雅黑" w:hAnsi="微软雅黑" w:eastAsia="微软雅黑"/>
          <w:szCs w:val="21"/>
        </w:rPr>
      </w:pPr>
    </w:p>
    <w:p>
      <w:pPr>
        <w:spacing w:line="320" w:lineRule="exact"/>
        <w:rPr>
          <w:rFonts w:ascii="微软雅黑" w:hAnsi="微软雅黑" w:eastAsia="微软雅黑"/>
          <w:szCs w:val="21"/>
        </w:rPr>
      </w:pPr>
    </w:p>
    <w:p>
      <w:pPr>
        <w:spacing w:line="320" w:lineRule="exac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您是否还在为企业发展、转型寻找出路？</w:t>
      </w:r>
    </w:p>
    <w:p>
      <w:pPr>
        <w:spacing w:line="320" w:lineRule="exac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您是否还在为企业融资四处奔走？</w:t>
      </w:r>
    </w:p>
    <w:p>
      <w:pPr>
        <w:spacing w:line="320" w:lineRule="exact"/>
        <w:rPr>
          <w:rFonts w:ascii="微软雅黑" w:hAnsi="微软雅黑" w:eastAsia="微软雅黑"/>
          <w:sz w:val="24"/>
        </w:rPr>
      </w:pPr>
    </w:p>
    <w:p>
      <w:pPr>
        <w:spacing w:line="320" w:lineRule="exac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昨天互联网，今天区块链，明天人工智能。公司规划失去意义，过去经验失去用处，如何跟上时代，与时俱进？</w:t>
      </w:r>
    </w:p>
    <w:p>
      <w:pPr>
        <w:spacing w:line="320" w:lineRule="exact"/>
        <w:rPr>
          <w:rFonts w:ascii="微软雅黑" w:hAnsi="微软雅黑" w:eastAsia="微软雅黑"/>
          <w:sz w:val="24"/>
        </w:rPr>
      </w:pPr>
    </w:p>
    <w:p>
      <w:pPr>
        <w:spacing w:line="320" w:lineRule="exac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90后的成功网红创业者层出不穷，他们没有历史包袱，轻装上阵。而作为35岁以上“高龄”的企业家，如何突破重围，找到企业发展新动力？</w:t>
      </w:r>
    </w:p>
    <w:p>
      <w:pPr>
        <w:spacing w:line="32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12065</wp:posOffset>
            </wp:positionV>
            <wp:extent cx="1743075" cy="847725"/>
            <wp:effectExtent l="19050" t="0" r="9525" b="0"/>
            <wp:wrapNone/>
            <wp:docPr id="1" name="图片 0" descr="转型创新字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转型创新字体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>……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 xml:space="preserve"> </w:t>
      </w: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158115</wp:posOffset>
            </wp:positionV>
            <wp:extent cx="4619625" cy="2952750"/>
            <wp:effectExtent l="19050" t="0" r="9525" b="0"/>
            <wp:wrapNone/>
            <wp:docPr id="6" name="图片 6" descr="C:\Users\jiangxt\AppData\Local\Microsoft\Windows\INetCache\Content.Word\插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jiangxt\AppData\Local\Microsoft\Windows\INetCache\Content.Word\插图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 w:val="24"/>
        </w:rPr>
      </w:pPr>
    </w:p>
    <w:p>
      <w:pPr>
        <w:spacing w:line="340" w:lineRule="exac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传统企业家必须意识到，未来企业转型的风口在哪里，资本具有怎样的导航力量，企业如何创造投资价值，如何引进战略投资者？如何既会赚钱，又能值钱？</w:t>
      </w: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</w:rPr>
        <w:t xml:space="preserve"> 价值再造</w:t>
      </w:r>
    </w:p>
    <w:p>
      <w:pPr>
        <w:spacing w:line="580" w:lineRule="exact"/>
        <w:ind w:left="-283" w:leftChars="-135" w:firstLine="279" w:firstLineChars="48"/>
        <w:jc w:val="center"/>
        <w:rPr>
          <w:rFonts w:ascii="黑体" w:hAnsi="黑体" w:eastAsia="黑体"/>
          <w:b/>
          <w:color w:val="000000" w:themeColor="text1"/>
          <w:sz w:val="58"/>
          <w:szCs w:val="58"/>
        </w:rPr>
      </w:pPr>
      <w:r>
        <w:rPr>
          <w:rFonts w:ascii="黑体" w:hAnsi="黑体" w:eastAsia="黑体"/>
          <w:b/>
          <w:color w:val="000000" w:themeColor="text1"/>
          <w:sz w:val="58"/>
          <w:szCs w:val="58"/>
        </w:rPr>
        <w:pict>
          <v:rect id="_x0000_s2065" o:spid="_x0000_s2065" o:spt="1" style="position:absolute;left:0pt;margin-left:-28.5pt;margin-top:18.8pt;height:270.5pt;width:453.75pt;z-index:251662336;mso-width-relative:page;mso-height-relative:page;" stroked="t" coordsize="21600,21600">
            <v:path/>
            <v:fill focussize="0,0"/>
            <v:stroke color="#B2B2B2"/>
            <v:imagedata o:title=""/>
            <o:lock v:ext="edit"/>
            <v:shadow on="t" color="#A5A5A5 [2092]" opacity="32768f" offset="6pt,6pt"/>
          </v:rect>
        </w:pict>
      </w:r>
      <w:r>
        <w:rPr>
          <w:rFonts w:ascii="黑体" w:hAnsi="黑体" w:eastAsia="黑体"/>
          <w:b/>
          <w:color w:val="000000" w:themeColor="text1"/>
          <w:sz w:val="58"/>
          <w:szCs w:val="58"/>
        </w:rPr>
        <w:pict>
          <v:shape id="_x0000_s2055" o:spid="_x0000_s2055" o:spt="32" type="#_x0000_t32" style="position:absolute;left:0pt;margin-left:-27.75pt;margin-top:2.05pt;height:0pt;width:448.5pt;z-index:251667456;mso-width-relative:page;mso-height-relative:page;" o:connectortype="straight" filled="f" stroked="t" coordsize="21600,21600">
            <v:path arrowok="t"/>
            <v:fill on="f" focussize="0,0"/>
            <v:stroke color="#C00000"/>
            <v:imagedata o:title=""/>
            <o:lock v:ext="edit"/>
            <w10:anchorlock/>
          </v:shape>
        </w:pict>
      </w:r>
      <w:r>
        <w:rPr>
          <w:rFonts w:ascii="微软雅黑" w:hAnsi="微软雅黑" w:eastAsia="微软雅黑"/>
          <w:b/>
          <w:color w:val="000000" w:themeColor="text1"/>
          <w:sz w:val="28"/>
          <w:szCs w:val="28"/>
        </w:rPr>
        <w:pict>
          <v:rect id="_x0000_s2056" o:spid="_x0000_s2056" o:spt="1" style="position:absolute;left:0pt;margin-left:154.45pt;margin-top:0.3pt;height:3.55pt;width:84.4pt;z-index:251668480;mso-width-relative:page;mso-height-relative:page;" fillcolor="#C00000" filled="t" stroked="f" coordsize="21600,21600">
            <v:path/>
            <v:fill on="t" focussize="0,0"/>
            <v:stroke on="f"/>
            <v:imagedata o:title=""/>
            <o:lock v:ext="edit"/>
            <w10:anchorlock/>
          </v:rect>
        </w:pict>
      </w:r>
    </w:p>
    <w:p>
      <w:pPr>
        <w:tabs>
          <w:tab w:val="right" w:pos="8306"/>
        </w:tabs>
        <w:spacing w:line="3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pict>
          <v:shape id="_x0000_s2057" o:spid="_x0000_s2057" o:spt="202" type="#_x0000_t202" style="position:absolute;left:0pt;margin-left:-20.25pt;margin-top:6.05pt;height:87.2pt;width:423.75pt;z-index:251670528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b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</w:rPr>
                    <w:t>系统的企业CEO转型框架</w:t>
                  </w: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</w:rPr>
                  </w:pP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通过具有全球企业经营、资本运作背景的实战派老师分享及指导，塑造企业家“全球视野、创新精神、资本思维”，找到企业“商业模式、资本模式、股权模式”三大解决方案，让其转型之路有章可循。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  <w:szCs w:val="21"/>
        </w:rPr>
        <w:tab/>
      </w: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207010</wp:posOffset>
            </wp:positionV>
            <wp:extent cx="5334000" cy="1809750"/>
            <wp:effectExtent l="19050" t="0" r="0" b="0"/>
            <wp:wrapNone/>
            <wp:docPr id="9" name="图片 8" descr="chat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hatu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spacing w:line="340" w:lineRule="exact"/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pict>
          <v:rect id="_x0000_s2067" o:spid="_x0000_s2067" o:spt="1" style="position:absolute;left:0pt;margin-left:-27.75pt;margin-top:6.2pt;height:270.5pt;width:453.75pt;z-index:251661312;mso-width-relative:page;mso-height-relative:page;" stroked="t" coordsize="21600,21600">
            <v:path/>
            <v:fill focussize="0,0"/>
            <v:stroke color="#B2B2B2"/>
            <v:imagedata o:title=""/>
            <o:lock v:ext="edit"/>
            <v:shadow on="t" color="#A5A5A5 [2092]" opacity="32768f" offset="6pt,6pt"/>
          </v:rect>
        </w:pict>
      </w:r>
      <w:r>
        <w:rPr>
          <w:rFonts w:ascii="微软雅黑" w:hAnsi="微软雅黑" w:eastAsia="微软雅黑"/>
          <w:szCs w:val="21"/>
        </w:rPr>
        <w:pict>
          <v:shape id="_x0000_s2059" o:spid="_x0000_s2059" o:spt="202" type="#_x0000_t202" style="position:absolute;left:0pt;margin-left:-21pt;margin-top:21.75pt;height:87.2pt;width:423.75pt;z-index:251671552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b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</w:rPr>
                    <w:t>顶级大咖+创新案例教学</w:t>
                  </w: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</w:rPr>
                  </w:pP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跟一线投资机构、资本大咖学习投资，参与“体验式投资”，且有稀缺跟投机会。</w:t>
                  </w: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重磅推出“北丰私董会”，由顶级上市公司、资本大咖、技术领袖、知名律师、会计师等组成智囊团，由彼此信任、经营有道的同学组成临时董事会，亲自与企业共同出谋划策，整合资源，打造企业最强大脑。</w:t>
                  </w:r>
                </w:p>
              </w:txbxContent>
            </v:textbox>
          </v:shape>
        </w:pict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24130</wp:posOffset>
            </wp:positionV>
            <wp:extent cx="5276850" cy="1800225"/>
            <wp:effectExtent l="19050" t="0" r="0" b="0"/>
            <wp:wrapNone/>
            <wp:docPr id="3" name="图片 2" descr="chat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hatu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pict>
          <v:rect id="_x0000_s2068" o:spid="_x0000_s2068" o:spt="1" style="position:absolute;left:0pt;margin-left:-20.5pt;margin-top:16.75pt;height:270.5pt;width:453.75pt;z-index:251660288;mso-width-relative:page;mso-height-relative:page;" stroked="t" coordsize="21600,21600">
            <v:path/>
            <v:fill focussize="0,0"/>
            <v:stroke color="#B2B2B2"/>
            <v:imagedata o:title=""/>
            <o:lock v:ext="edit"/>
            <v:shadow on="t" color="#A5A5A5 [2092]" opacity="32768f" offset="6pt,6pt"/>
          </v:rect>
        </w:pict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pict>
          <v:shape id="_x0000_s2061" o:spid="_x0000_s2061" o:spt="202" type="#_x0000_t202" style="position:absolute;left:0pt;margin-left:-8.5pt;margin-top:0.15pt;height:87.2pt;width:423.75pt;z-index:251675648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b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</w:rPr>
                    <w:t>互动体验+圈层交流</w:t>
                  </w: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</w:rPr>
                  </w:pP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中国好校友，打造高价值朋友圈。在北大北丰，你的同班上市企业10+，你的同班校友50+，你的北大北丰校友10000+。通过参访、游学、沙龙等校友活动，让企业家在产业、金融、创投、科技等多个层面，升级朋友圈，共享优质资源。</w:t>
                  </w:r>
                </w:p>
              </w:txbxContent>
            </v:textbox>
          </v:shape>
        </w:pict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43815</wp:posOffset>
            </wp:positionV>
            <wp:extent cx="5410200" cy="1838325"/>
            <wp:effectExtent l="19050" t="0" r="0" b="0"/>
            <wp:wrapNone/>
            <wp:docPr id="17" name="图片 16" descr="chat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chatu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pict>
          <v:rect id="_x0000_s2069" o:spid="_x0000_s2069" o:spt="1" style="position:absolute;left:0pt;margin-left:-19.75pt;margin-top:26.7pt;height:240pt;width:453.75pt;z-index:251659264;mso-width-relative:page;mso-height-relative:page;" stroked="t" coordsize="21600,21600">
            <v:path/>
            <v:fill focussize="0,0"/>
            <v:stroke color="#B2B2B2"/>
            <v:imagedata o:title=""/>
            <o:lock v:ext="edit"/>
            <v:shadow on="t" color="#A5A5A5 [2092]" opacity="32768f" offset="6pt,6pt"/>
          </v:rect>
        </w:pict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pict>
          <v:shape id="_x0000_s2062" o:spid="_x0000_s2062" o:spt="202" type="#_x0000_t202" style="position:absolute;left:0pt;margin-left:-5.75pt;margin-top:10.85pt;height:55.2pt;width:423.75pt;z-index:251677696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b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</w:rPr>
                    <w:t>多样副课+持续学习</w:t>
                  </w: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</w:rPr>
                  </w:pP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天使投资社、读书会、私董会、戈壁挑战赛……一大波兴趣小组等待您的参与</w:t>
                  </w:r>
                </w:p>
              </w:txbxContent>
            </v:textbox>
          </v:shape>
        </w:pict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207645</wp:posOffset>
            </wp:positionV>
            <wp:extent cx="5276850" cy="1800225"/>
            <wp:effectExtent l="19050" t="0" r="0" b="0"/>
            <wp:wrapNone/>
            <wp:docPr id="8" name="图片 7" descr="chat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hatu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tabs>
          <w:tab w:val="left" w:pos="5805"/>
        </w:tabs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ab/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</w:rPr>
        <w:t>课程体系</w:t>
      </w:r>
    </w:p>
    <w:p>
      <w:pPr>
        <w:spacing w:line="580" w:lineRule="exact"/>
        <w:rPr>
          <w:rFonts w:ascii="黑体" w:hAnsi="黑体" w:eastAsia="黑体"/>
          <w:b/>
          <w:color w:val="000000" w:themeColor="text1"/>
          <w:sz w:val="58"/>
          <w:szCs w:val="58"/>
        </w:rPr>
      </w:pPr>
      <w:r>
        <w:rPr>
          <w:rFonts w:ascii="黑体" w:hAnsi="黑体" w:eastAsia="黑体"/>
          <w:b/>
          <w:color w:val="000000" w:themeColor="text1"/>
          <w:sz w:val="58"/>
          <w:szCs w:val="58"/>
        </w:rPr>
        <w:pict>
          <v:shape id="_x0000_s2063" o:spid="_x0000_s2063" o:spt="32" type="#_x0000_t32" style="position:absolute;left:0pt;margin-left:-27.75pt;margin-top:2.05pt;height:0pt;width:448.5pt;z-index:251680768;mso-width-relative:page;mso-height-relative:page;" o:connectortype="straight" filled="f" stroked="t" coordsize="21600,21600">
            <v:path arrowok="t"/>
            <v:fill on="f" focussize="0,0"/>
            <v:stroke color="#C00000"/>
            <v:imagedata o:title=""/>
            <o:lock v:ext="edit"/>
            <w10:anchorlock/>
          </v:shape>
        </w:pict>
      </w:r>
      <w:r>
        <w:rPr>
          <w:rFonts w:ascii="微软雅黑" w:hAnsi="微软雅黑" w:eastAsia="微软雅黑"/>
          <w:b/>
          <w:color w:val="000000" w:themeColor="text1"/>
          <w:sz w:val="28"/>
          <w:szCs w:val="28"/>
        </w:rPr>
        <w:pict>
          <v:rect id="_x0000_s2064" o:spid="_x0000_s2064" o:spt="1" style="position:absolute;left:0pt;margin-left:154.45pt;margin-top:0.3pt;height:3.55pt;width:84.4pt;z-index:251681792;mso-width-relative:page;mso-height-relative:page;" fillcolor="#C00000" filled="t" stroked="f" coordsize="21600,21600">
            <v:path/>
            <v:fill on="t" focussize="0,0"/>
            <v:stroke on="f"/>
            <v:imagedata o:title=""/>
            <o:lock v:ext="edit"/>
            <w10:anchorlock/>
          </v:rect>
        </w:pict>
      </w:r>
    </w:p>
    <w:tbl>
      <w:tblPr>
        <w:tblStyle w:val="7"/>
        <w:tblW w:w="9458" w:type="dxa"/>
        <w:jc w:val="center"/>
        <w:tblInd w:w="-6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FFFFFF" w:sz="18" w:space="0"/>
          <w:insideV w:val="single" w:color="FFFFF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9"/>
        <w:gridCol w:w="45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9458" w:type="dxa"/>
            <w:gridSpan w:val="2"/>
            <w:shd w:val="pct20" w:color="000000" w:fill="FFFFFF"/>
          </w:tcPr>
          <w:p>
            <w:pPr>
              <w:spacing w:line="560" w:lineRule="exact"/>
              <w:outlineLvl w:val="0"/>
              <w:rPr>
                <w:rFonts w:ascii="微软雅黑" w:hAnsi="微软雅黑" w:eastAsia="微软雅黑" w:cs="Arial"/>
                <w:b/>
                <w:bCs/>
                <w:color w:val="0D0D0D"/>
                <w:spacing w:val="30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0D0D0D"/>
                <w:spacing w:val="30"/>
                <w:sz w:val="24"/>
              </w:rPr>
              <w:t>一、转型中的经济与金融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color w:val="000000" w:themeColor="text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第一模块：世界政经新格局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color w:val="000000" w:themeColor="text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第二模块：转型中的中国经济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tabs>
                <w:tab w:val="left" w:pos="4860"/>
              </w:tabs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美国贸易保护与中美关系</w:t>
            </w:r>
          </w:p>
          <w:p>
            <w:pPr>
              <w:tabs>
                <w:tab w:val="left" w:pos="4860"/>
              </w:tabs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CPTPP与世界贸易新格局</w:t>
            </w:r>
          </w:p>
          <w:p>
            <w:pPr>
              <w:tabs>
                <w:tab w:val="left" w:pos="4860"/>
              </w:tabs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一带一路与中国资本输出</w:t>
            </w:r>
          </w:p>
        </w:tc>
        <w:tc>
          <w:tcPr>
            <w:tcW w:w="4579" w:type="dxa"/>
            <w:shd w:val="clear" w:color="auto" w:fill="F2F2F2"/>
          </w:tcPr>
          <w:p>
            <w:pPr>
              <w:tabs>
                <w:tab w:val="left" w:pos="4860"/>
              </w:tabs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 xml:space="preserve">1. 中国经济转型的目标和路径     </w:t>
            </w:r>
          </w:p>
          <w:p>
            <w:pPr>
              <w:tabs>
                <w:tab w:val="left" w:pos="4860"/>
              </w:tabs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供给侧改革与长期财政政策走向</w:t>
            </w:r>
          </w:p>
          <w:p>
            <w:pPr>
              <w:tabs>
                <w:tab w:val="left" w:pos="4860"/>
              </w:tabs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去杠杆与长期货币政策走向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9458" w:type="dxa"/>
            <w:gridSpan w:val="2"/>
            <w:tcBorders>
              <w:bottom w:val="single" w:color="FFFFFF" w:sz="18" w:space="0"/>
            </w:tcBorders>
            <w:shd w:val="clear" w:color="auto" w:fill="F2F2F2"/>
          </w:tcPr>
          <w:p>
            <w:pPr>
              <w:tabs>
                <w:tab w:val="left" w:pos="4860"/>
              </w:tabs>
              <w:spacing w:line="560" w:lineRule="exact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第三模块：转型中的中国金融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4879" w:type="dxa"/>
            <w:tcBorders>
              <w:top w:val="single" w:color="FFFFFF" w:sz="18" w:space="0"/>
              <w:bottom w:val="single" w:color="FFFFFF" w:sz="18" w:space="0"/>
              <w:right w:val="nil"/>
            </w:tcBorders>
            <w:shd w:val="clear" w:color="auto" w:fill="F2F2F2"/>
          </w:tcPr>
          <w:p>
            <w:pPr>
              <w:tabs>
                <w:tab w:val="left" w:pos="4860"/>
              </w:tabs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资本市场管制与自由化的收与放</w:t>
            </w:r>
          </w:p>
          <w:p>
            <w:pPr>
              <w:tabs>
                <w:tab w:val="left" w:pos="4860"/>
              </w:tabs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金融行业民营资本进入的收与放</w:t>
            </w:r>
          </w:p>
        </w:tc>
        <w:tc>
          <w:tcPr>
            <w:tcW w:w="4579" w:type="dxa"/>
            <w:tcBorders>
              <w:top w:val="single" w:color="FFFFFF" w:sz="18" w:space="0"/>
              <w:left w:val="nil"/>
              <w:bottom w:val="single" w:color="FFFFFF" w:sz="18" w:space="0"/>
            </w:tcBorders>
            <w:shd w:val="clear" w:color="auto" w:fill="F2F2F2"/>
          </w:tcPr>
          <w:p>
            <w:pPr>
              <w:tabs>
                <w:tab w:val="left" w:pos="4860"/>
              </w:tabs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金融创新支持政策的收与放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9458" w:type="dxa"/>
            <w:gridSpan w:val="2"/>
            <w:tcBorders>
              <w:top w:val="single" w:color="FFFFFF" w:sz="18" w:space="0"/>
            </w:tcBorders>
            <w:shd w:val="clear" w:color="auto" w:fill="CCCCCC"/>
          </w:tcPr>
          <w:p>
            <w:pPr>
              <w:spacing w:line="560" w:lineRule="exact"/>
              <w:outlineLvl w:val="0"/>
              <w:rPr>
                <w:rFonts w:ascii="微软雅黑" w:hAnsi="微软雅黑" w:eastAsia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color w:val="0D0D0D"/>
                <w:spacing w:val="30"/>
                <w:sz w:val="24"/>
              </w:rPr>
              <w:t>二、新兴产业投资战略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color w:val="000000" w:themeColor="text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第一模块：区块链技术应用投资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color w:val="000000" w:themeColor="text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第二模块：大数据与云产业投资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tabs>
                <w:tab w:val="left" w:pos="4860"/>
              </w:tabs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区块链技术的发明与发展</w:t>
            </w:r>
          </w:p>
          <w:p>
            <w:pPr>
              <w:tabs>
                <w:tab w:val="left" w:pos="4860"/>
              </w:tabs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区块链技术的应用前瞻</w:t>
            </w:r>
          </w:p>
          <w:p>
            <w:pPr>
              <w:tabs>
                <w:tab w:val="left" w:pos="4860"/>
              </w:tabs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区块链技术驱动企业的投资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大数据与互联网时代的营销创新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云计算与工业互联网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大数据与云计算的投资机会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第三模块：新材料与新应用投资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第四模块：智能交通投资与大健康投资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多样化纳米材料与多功能碳材料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光催化与环保材料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3D打印与可记忆材料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锂电池与动能储藏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车联网与智能交通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基因测序与精准医疗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移动医疗与新型医疗器械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第五模块:高端制造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第六模块：信息产业投资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中国制造2025战略解析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中国高端制造的发展现状与弯道超车案例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中国传统制造业升级的路径与成功案例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中国高端制造细分行业的投资机会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人工智能与机器学习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物联网与工业4.0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量子通讯与量子计算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智能硬件与集成电路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9458" w:type="dxa"/>
            <w:gridSpan w:val="2"/>
            <w:shd w:val="pct20" w:color="000000" w:fill="FFFFFF"/>
          </w:tcPr>
          <w:p>
            <w:pPr>
              <w:spacing w:line="560" w:lineRule="exact"/>
              <w:outlineLvl w:val="0"/>
              <w:rPr>
                <w:rFonts w:ascii="微软雅黑" w:hAnsi="微软雅黑" w:eastAsia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color w:val="0D0D0D"/>
                <w:spacing w:val="30"/>
                <w:sz w:val="24"/>
              </w:rPr>
              <w:t>三、企业战略创新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4879" w:type="dxa"/>
            <w:shd w:val="pct5" w:color="000000" w:fill="FFFFFF"/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color w:val="000000" w:themeColor="text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第一模块：从单兵到集群</w:t>
            </w:r>
          </w:p>
        </w:tc>
        <w:tc>
          <w:tcPr>
            <w:tcW w:w="4579" w:type="dxa"/>
            <w:shd w:val="pct5" w:color="000000" w:fill="FFFFFF"/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color w:val="000000" w:themeColor="text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第二模块：从线下到线上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后互联网时代的企业品牌战略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基于股权纽带的企业生态圈建设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企业网络营销的战略规划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企业网络营销的渠道建设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企业网络营销的团队建设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第三模块：从雇佣到合伙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第四模块：从重资产到轻资产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技术进步与企业组织变革趋势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社会发展与企业组织变革趋势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平台+合伙人的企业组织架构建设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移动互联网与共享经济发展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细分行业的共享经济模式设计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基于共享的企业运营战略与策略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9458" w:type="dxa"/>
            <w:gridSpan w:val="2"/>
            <w:shd w:val="clear" w:color="auto" w:fill="CCCCCC"/>
            <w:vAlign w:val="center"/>
          </w:tcPr>
          <w:p>
            <w:pPr>
              <w:spacing w:line="560" w:lineRule="exact"/>
              <w:outlineLvl w:val="0"/>
              <w:rPr>
                <w:rFonts w:ascii="微软雅黑" w:hAnsi="微软雅黑" w:eastAsia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color w:val="0D0D0D"/>
                <w:spacing w:val="30"/>
                <w:sz w:val="24"/>
              </w:rPr>
              <w:t>四、企业顶层设计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color w:val="000000" w:themeColor="text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第一模块：公司股权激励与结构治理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color w:val="000000" w:themeColor="text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第二模块：商业模式设计与创新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企业股权激励优秀模型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股权激励的统筹方案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股权激励可行性布局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股权内部激励的要点与控制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5. 股权外部激励的核心与风控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商业模式概念与构成核心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商业模式的定位与创新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招商与盈利的商业模式设计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通过模式创新改进商业模式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5. 投资者喜好的商业模式的特质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6. 转型成功的商业模式案例分析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9458" w:type="dxa"/>
            <w:gridSpan w:val="2"/>
            <w:tcBorders>
              <w:bottom w:val="single" w:color="FFFFFF" w:sz="18" w:space="0"/>
            </w:tcBorders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第三块模：企业经营创新与变革管理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4879" w:type="dxa"/>
            <w:tcBorders>
              <w:top w:val="single" w:color="FFFFFF" w:sz="18" w:space="0"/>
              <w:bottom w:val="single" w:color="FFFFFF" w:sz="18" w:space="0"/>
              <w:right w:val="nil"/>
            </w:tcBorders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如何激活组织的创新能力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企业变革中组织和人才危机管理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企业创新战略布局的思维形成</w:t>
            </w:r>
          </w:p>
        </w:tc>
        <w:tc>
          <w:tcPr>
            <w:tcW w:w="4579" w:type="dxa"/>
            <w:tcBorders>
              <w:top w:val="single" w:color="FFFFFF" w:sz="18" w:space="0"/>
              <w:left w:val="nil"/>
              <w:bottom w:val="single" w:color="FFFFFF" w:sz="18" w:space="0"/>
            </w:tcBorders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董事长的变革思维形成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5. 企业成长转型中的过程监控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9458" w:type="dxa"/>
            <w:gridSpan w:val="2"/>
            <w:tcBorders>
              <w:top w:val="single" w:color="FFFFFF" w:sz="18" w:space="0"/>
            </w:tcBorders>
            <w:shd w:val="pct20" w:color="000000" w:fill="FFFFFF"/>
            <w:vAlign w:val="center"/>
          </w:tcPr>
          <w:p>
            <w:pPr>
              <w:spacing w:line="560" w:lineRule="exact"/>
              <w:outlineLvl w:val="0"/>
              <w:rPr>
                <w:rFonts w:ascii="微软雅黑" w:hAnsi="微软雅黑" w:eastAsia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color w:val="0D0D0D"/>
                <w:spacing w:val="30"/>
                <w:sz w:val="24"/>
              </w:rPr>
              <w:t>五、市值管理与并购重组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9458" w:type="dxa"/>
            <w:gridSpan w:val="2"/>
            <w:tcBorders>
              <w:bottom w:val="single" w:color="FFFFFF" w:sz="18" w:space="0"/>
            </w:tcBorders>
            <w:shd w:val="pct5" w:color="000000" w:fill="FFFFFF"/>
            <w:vAlign w:val="center"/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color w:val="000000" w:themeColor="text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第一模块：市值管理与资本实践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9458" w:type="dxa"/>
            <w:gridSpan w:val="2"/>
            <w:tcBorders>
              <w:top w:val="single" w:color="FFFFFF" w:sz="18" w:space="0"/>
              <w:bottom w:val="single" w:color="FFFFFF" w:sz="18" w:space="0"/>
            </w:tcBorders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价值创造、价值实现与价值经营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市值管理的策略与方法——员工持股计划、投资者关系管理、信息披露与媒体应对、股权价值管理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4879" w:type="dxa"/>
            <w:tcBorders>
              <w:top w:val="single" w:color="FFFFFF" w:sz="18" w:space="0"/>
            </w:tcBorders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第二模块：并购与市值管理的内在关系</w:t>
            </w:r>
          </w:p>
        </w:tc>
        <w:tc>
          <w:tcPr>
            <w:tcW w:w="4579" w:type="dxa"/>
            <w:tcBorders>
              <w:top w:val="single" w:color="FFFFFF" w:sz="18" w:space="0"/>
            </w:tcBorders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第三模块：并购实践中的价值挖掘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尽职调查与整合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 xml:space="preserve">2. 公司价值评估          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交易方案设计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并购融资安排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5. 恶意并购与反并购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上市公司的并购与资本运作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并购基金的运作与市场机会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产业并购基金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并购后的整合与利润挖掘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5. 海外并购重组风险管控与案例分析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9458" w:type="dxa"/>
            <w:gridSpan w:val="2"/>
            <w:shd w:val="clear" w:color="auto" w:fill="CCCCCC"/>
            <w:vAlign w:val="center"/>
          </w:tcPr>
          <w:p>
            <w:pPr>
              <w:spacing w:line="560" w:lineRule="exact"/>
              <w:outlineLvl w:val="0"/>
              <w:rPr>
                <w:rFonts w:ascii="微软雅黑" w:hAnsi="微软雅黑" w:eastAsia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color w:val="0D0D0D"/>
                <w:spacing w:val="30"/>
                <w:sz w:val="24"/>
              </w:rPr>
              <w:t>六、财务运作与投融资决策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4879" w:type="dxa"/>
            <w:shd w:val="clear" w:color="auto" w:fill="F2F2F2"/>
            <w:vAlign w:val="center"/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color w:val="000000" w:themeColor="text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第一模块：财务分析与财务运作</w:t>
            </w:r>
          </w:p>
        </w:tc>
        <w:tc>
          <w:tcPr>
            <w:tcW w:w="4579" w:type="dxa"/>
            <w:shd w:val="clear" w:color="auto" w:fill="F2F2F2"/>
            <w:vAlign w:val="center"/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color w:val="000000" w:themeColor="text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第二模块：财务战略与资本结构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企业财务结构与营运资本分析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财务运作的内部控制　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融资的选择与企业资金运作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企业财务运作体系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5. 现金流量管理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6. 集团财务管控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竞争战略与财务战略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财务战略策略类型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财务战略与最佳资本结构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夹层融资与双重股权制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 xml:space="preserve">5. 营销战略、融资战略与财务战略的匹配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第三模块：会计政策与价值创造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/>
                <w:szCs w:val="21"/>
              </w:rPr>
              <w:t>第四模块：资本经营与投融资风险管控分析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财务会计的典型问题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管理会计的典型问题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财务管理的典型问题　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财务报表的外部使用方法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5. 妙用企业会计准则价值创造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6. 案例详解二十个重点会计准则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资本经营的目的与意义　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资本经营的方向选择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过剩行业与成长行业的机会把握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银行主渠道、非银行机构与私募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5. 基金、企业债、短期融资券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6. 资本经营的风险管控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9458" w:type="dxa"/>
            <w:gridSpan w:val="2"/>
            <w:shd w:val="clear" w:color="auto" w:fill="BEBEBE" w:themeFill="background1" w:themeFillShade="BF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b/>
                <w:color w:val="0D0D0D"/>
                <w:spacing w:val="30"/>
                <w:sz w:val="24"/>
              </w:rPr>
              <w:t>七、财富管理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第一模块：资产管理与财富传承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</w:rPr>
              <w:t>第二模块：资产保全与增值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48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全球经济变局中的金融及投资机会与策略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国内资产配置机会与风险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资产配置理论及案例分享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家族财富的保护与配置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5. 家族财富的增值与传承</w:t>
            </w:r>
          </w:p>
        </w:tc>
        <w:tc>
          <w:tcPr>
            <w:tcW w:w="4579" w:type="dxa"/>
            <w:shd w:val="clear" w:color="auto" w:fill="F2F2F2"/>
          </w:tcPr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1. 信托法律与实践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2. 离岸公司法与实操案例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3. 家族信托功能应用及案例分析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4. 境内外税务筹划与家族信托规划</w:t>
            </w:r>
          </w:p>
          <w:p>
            <w:pPr>
              <w:spacing w:line="560" w:lineRule="exact"/>
              <w:rPr>
                <w:rFonts w:ascii="微软雅黑" w:hAnsi="微软雅黑" w:eastAsia="微软雅黑" w:cs="Arial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Cs w:val="21"/>
              </w:rPr>
              <w:t>5. 保险和家族财富传承增值案例</w:t>
            </w:r>
          </w:p>
        </w:tc>
      </w:tr>
    </w:tbl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</w:rPr>
        <w:t xml:space="preserve">   部分师资</w:t>
      </w:r>
    </w:p>
    <w:p>
      <w:pPr>
        <w:spacing w:line="580" w:lineRule="exact"/>
        <w:ind w:left="-283" w:leftChars="-135" w:firstLine="279" w:firstLineChars="48"/>
        <w:jc w:val="center"/>
        <w:rPr>
          <w:rFonts w:ascii="黑体" w:hAnsi="黑体" w:eastAsia="黑体"/>
          <w:b/>
          <w:color w:val="000000" w:themeColor="text1"/>
          <w:sz w:val="58"/>
          <w:szCs w:val="58"/>
        </w:rPr>
      </w:pPr>
      <w:r>
        <w:rPr>
          <w:rFonts w:ascii="黑体" w:hAnsi="黑体" w:eastAsia="黑体"/>
          <w:b/>
          <w:color w:val="000000" w:themeColor="text1"/>
          <w:sz w:val="58"/>
          <w:szCs w:val="58"/>
        </w:rPr>
        <w:pict>
          <v:shape id="_x0000_s2070" o:spid="_x0000_s2070" o:spt="32" type="#_x0000_t32" style="position:absolute;left:0pt;margin-left:-18.5pt;margin-top:5.75pt;height:0pt;width:448.5pt;z-index:251686912;mso-width-relative:page;mso-height-relative:page;" o:connectortype="straight" filled="f" stroked="t" coordsize="21600,21600">
            <v:path arrowok="t"/>
            <v:fill on="f" focussize="0,0"/>
            <v:stroke color="#C00000"/>
            <v:imagedata o:title=""/>
            <o:lock v:ext="edit"/>
            <w10:anchorlock/>
          </v:shape>
        </w:pict>
      </w:r>
      <w:r>
        <w:rPr>
          <w:rFonts w:ascii="微软雅黑" w:hAnsi="微软雅黑" w:eastAsia="微软雅黑"/>
          <w:b/>
          <w:color w:val="000000" w:themeColor="text1"/>
          <w:sz w:val="28"/>
          <w:szCs w:val="28"/>
        </w:rPr>
        <w:pict>
          <v:rect id="_x0000_s2071" o:spid="_x0000_s2071" o:spt="1" style="position:absolute;left:0pt;margin-left:163.7pt;margin-top:4pt;height:3.55pt;width:84.4pt;z-index:251687936;mso-width-relative:page;mso-height-relative:page;" fillcolor="#C00000" filled="t" stroked="f" coordsize="21600,21600">
            <v:path/>
            <v:fill on="t" focussize="0,0"/>
            <v:stroke on="f"/>
            <v:imagedata o:title=""/>
            <o:lock v:ext="edit"/>
            <w10:anchorlock/>
          </v:rect>
        </w:pic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4595495</wp:posOffset>
            </wp:positionV>
            <wp:extent cx="4013835" cy="1247775"/>
            <wp:effectExtent l="19050" t="0" r="5715" b="0"/>
            <wp:wrapNone/>
            <wp:docPr id="26" name="图片 2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8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3176270</wp:posOffset>
            </wp:positionV>
            <wp:extent cx="3803650" cy="1181100"/>
            <wp:effectExtent l="19050" t="0" r="6350" b="0"/>
            <wp:wrapNone/>
            <wp:docPr id="24" name="图片 2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6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3138170</wp:posOffset>
            </wp:positionV>
            <wp:extent cx="3694430" cy="1143000"/>
            <wp:effectExtent l="19050" t="0" r="1270" b="0"/>
            <wp:wrapNone/>
            <wp:docPr id="22" name="图片 2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5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1690370</wp:posOffset>
            </wp:positionV>
            <wp:extent cx="3712210" cy="1152525"/>
            <wp:effectExtent l="19050" t="0" r="2540" b="0"/>
            <wp:wrapNone/>
            <wp:docPr id="16" name="图片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252095</wp:posOffset>
            </wp:positionV>
            <wp:extent cx="3743325" cy="1162050"/>
            <wp:effectExtent l="19050" t="0" r="9525" b="0"/>
            <wp:wrapNone/>
            <wp:docPr id="14" name="图片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2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252095</wp:posOffset>
            </wp:positionV>
            <wp:extent cx="3619500" cy="1123950"/>
            <wp:effectExtent l="19050" t="0" r="0" b="0"/>
            <wp:wrapNone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1652270</wp:posOffset>
            </wp:positionV>
            <wp:extent cx="3800475" cy="1181100"/>
            <wp:effectExtent l="19050" t="0" r="9525" b="0"/>
            <wp:wrapNone/>
            <wp:docPr id="21" name="图片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3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4538345</wp:posOffset>
            </wp:positionV>
            <wp:extent cx="4019550" cy="1247775"/>
            <wp:effectExtent l="19050" t="0" r="0" b="0"/>
            <wp:wrapNone/>
            <wp:docPr id="25" name="图片 2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7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i/>
          <w:szCs w:val="21"/>
        </w:rPr>
      </w:pPr>
    </w:p>
    <w:p>
      <w:pPr>
        <w:rPr>
          <w:rFonts w:ascii="微软雅黑" w:hAnsi="微软雅黑" w:eastAsia="微软雅黑"/>
          <w:i/>
          <w:szCs w:val="21"/>
        </w:rPr>
      </w:pPr>
    </w:p>
    <w:p>
      <w:pPr>
        <w:rPr>
          <w:rFonts w:ascii="微软雅黑" w:hAnsi="微软雅黑" w:eastAsia="微软雅黑"/>
          <w:i/>
          <w:szCs w:val="21"/>
        </w:rPr>
      </w:pPr>
    </w:p>
    <w:p>
      <w:pPr>
        <w:rPr>
          <w:rFonts w:ascii="微软雅黑" w:hAnsi="微软雅黑" w:eastAsia="微软雅黑"/>
          <w:i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99060</wp:posOffset>
            </wp:positionV>
            <wp:extent cx="3981450" cy="1247775"/>
            <wp:effectExtent l="19050" t="0" r="0" b="0"/>
            <wp:wrapNone/>
            <wp:docPr id="39" name="图片 2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 descr="10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173355</wp:posOffset>
            </wp:positionV>
            <wp:extent cx="3856990" cy="1199515"/>
            <wp:effectExtent l="19050" t="0" r="0" b="0"/>
            <wp:wrapNone/>
            <wp:docPr id="38" name="图片 2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 descr="9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052" cy="119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tabs>
          <w:tab w:val="left" w:pos="1134"/>
        </w:tabs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9525</wp:posOffset>
            </wp:positionV>
            <wp:extent cx="4184650" cy="1295400"/>
            <wp:effectExtent l="19050" t="0" r="6350" b="0"/>
            <wp:wrapNone/>
            <wp:docPr id="4" name="图片 3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19050</wp:posOffset>
            </wp:positionV>
            <wp:extent cx="3962400" cy="1543050"/>
            <wp:effectExtent l="19050" t="0" r="0" b="0"/>
            <wp:wrapNone/>
            <wp:docPr id="45" name="图片 4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 descr="11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240030</wp:posOffset>
            </wp:positionV>
            <wp:extent cx="4048125" cy="1257300"/>
            <wp:effectExtent l="19050" t="0" r="9525" b="0"/>
            <wp:wrapNone/>
            <wp:docPr id="42" name="图片 4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 descr="1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278130</wp:posOffset>
            </wp:positionV>
            <wp:extent cx="3924300" cy="1219200"/>
            <wp:effectExtent l="19050" t="0" r="0" b="0"/>
            <wp:wrapNone/>
            <wp:docPr id="43" name="图片 4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 descr="13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293370</wp:posOffset>
            </wp:positionV>
            <wp:extent cx="3914775" cy="1209675"/>
            <wp:effectExtent l="19050" t="0" r="9525" b="0"/>
            <wp:wrapNone/>
            <wp:docPr id="36" name="图片 3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16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207645</wp:posOffset>
            </wp:positionV>
            <wp:extent cx="4219575" cy="1304925"/>
            <wp:effectExtent l="19050" t="0" r="9525" b="0"/>
            <wp:wrapNone/>
            <wp:docPr id="41" name="图片 4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 descr="15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260985</wp:posOffset>
            </wp:positionV>
            <wp:extent cx="4057650" cy="1247775"/>
            <wp:effectExtent l="19050" t="0" r="0" b="0"/>
            <wp:wrapNone/>
            <wp:docPr id="32" name="图片 3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 descr="12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289560</wp:posOffset>
            </wp:positionV>
            <wp:extent cx="4017645" cy="1247775"/>
            <wp:effectExtent l="19050" t="0" r="1905" b="0"/>
            <wp:wrapNone/>
            <wp:docPr id="5" name="图片 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7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......</w:t>
      </w: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</w:rPr>
        <w:t>企业成功转型案例</w:t>
      </w:r>
    </w:p>
    <w:p>
      <w:pPr>
        <w:spacing w:line="580" w:lineRule="exact"/>
        <w:ind w:left="-283" w:leftChars="-135" w:firstLine="279" w:firstLineChars="48"/>
        <w:jc w:val="center"/>
        <w:rPr>
          <w:rFonts w:ascii="黑体" w:hAnsi="黑体" w:eastAsia="黑体"/>
          <w:b/>
          <w:color w:val="000000" w:themeColor="text1"/>
          <w:sz w:val="58"/>
          <w:szCs w:val="58"/>
        </w:rPr>
      </w:pPr>
      <w:r>
        <w:rPr>
          <w:rFonts w:ascii="黑体" w:hAnsi="黑体" w:eastAsia="黑体"/>
          <w:b/>
          <w:color w:val="000000" w:themeColor="text1"/>
          <w:sz w:val="58"/>
          <w:szCs w:val="5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318135</wp:posOffset>
            </wp:positionV>
            <wp:extent cx="5962650" cy="3581400"/>
            <wp:effectExtent l="19050" t="0" r="0" b="0"/>
            <wp:wrapNone/>
            <wp:docPr id="11" name="图片 10" descr="合成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合成图片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  <w:b/>
          <w:color w:val="000000" w:themeColor="text1"/>
          <w:sz w:val="58"/>
          <w:szCs w:val="58"/>
        </w:rPr>
        <w:pict>
          <v:shape id="_x0000_s2078" o:spid="_x0000_s2078" o:spt="32" type="#_x0000_t32" style="position:absolute;left:0pt;margin-left:-18.5pt;margin-top:5.75pt;height:0pt;width:448.5pt;z-index:251700224;mso-width-relative:page;mso-height-relative:page;" o:connectortype="straight" filled="f" stroked="t" coordsize="21600,21600">
            <v:path arrowok="t"/>
            <v:fill on="f" focussize="0,0"/>
            <v:stroke color="#C00000"/>
            <v:imagedata o:title=""/>
            <o:lock v:ext="edit"/>
            <w10:anchorlock/>
          </v:shape>
        </w:pict>
      </w:r>
      <w:r>
        <w:rPr>
          <w:rFonts w:ascii="微软雅黑" w:hAnsi="微软雅黑" w:eastAsia="微软雅黑"/>
          <w:b/>
          <w:color w:val="000000" w:themeColor="text1"/>
          <w:sz w:val="28"/>
          <w:szCs w:val="28"/>
        </w:rPr>
        <w:pict>
          <v:rect id="_x0000_s2079" o:spid="_x0000_s2079" o:spt="1" style="position:absolute;left:0pt;margin-left:128.9pt;margin-top:4pt;height:3.55pt;width:127.55pt;z-index:251701248;mso-width-relative:page;mso-height-relative:page;" fillcolor="#C00000" filled="t" stroked="f" coordsize="21600,21600">
            <v:path/>
            <v:fill on="t" focussize="0,0"/>
            <v:stroke on="f"/>
            <v:imagedata o:title=""/>
            <o:lock v:ext="edit"/>
            <w10:anchorlock/>
          </v:rect>
        </w:pict>
      </w: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</w:rPr>
        <w:t xml:space="preserve">   合作机构</w:t>
      </w:r>
    </w:p>
    <w:p>
      <w:pPr>
        <w:spacing w:line="580" w:lineRule="exact"/>
        <w:ind w:left="-283" w:leftChars="-135" w:firstLine="279" w:firstLineChars="48"/>
        <w:jc w:val="center"/>
        <w:rPr>
          <w:rFonts w:ascii="黑体" w:hAnsi="黑体" w:eastAsia="黑体"/>
          <w:b/>
          <w:color w:val="000000" w:themeColor="text1"/>
          <w:sz w:val="58"/>
          <w:szCs w:val="58"/>
        </w:rPr>
      </w:pPr>
      <w:r>
        <w:rPr>
          <w:rFonts w:ascii="黑体" w:hAnsi="黑体" w:eastAsia="黑体"/>
          <w:b/>
          <w:color w:val="000000" w:themeColor="text1"/>
          <w:sz w:val="58"/>
          <w:szCs w:val="5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159385</wp:posOffset>
            </wp:positionV>
            <wp:extent cx="5905500" cy="3914775"/>
            <wp:effectExtent l="19050" t="0" r="0" b="0"/>
            <wp:wrapNone/>
            <wp:docPr id="10" name="图片 9" descr="合作机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合作机构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  <w:b/>
          <w:color w:val="000000" w:themeColor="text1"/>
          <w:sz w:val="58"/>
          <w:szCs w:val="58"/>
        </w:rPr>
        <w:pict>
          <v:shape id="_x0000_s2074" o:spid="_x0000_s2074" o:spt="32" type="#_x0000_t32" style="position:absolute;left:0pt;margin-left:-18.5pt;margin-top:5.75pt;height:0pt;width:448.5pt;z-index:251693056;mso-width-relative:page;mso-height-relative:page;" o:connectortype="straight" filled="f" stroked="t" coordsize="21600,21600">
            <v:path arrowok="t"/>
            <v:fill on="f" focussize="0,0"/>
            <v:stroke color="#C00000"/>
            <v:imagedata o:title=""/>
            <o:lock v:ext="edit"/>
            <w10:anchorlock/>
          </v:shape>
        </w:pict>
      </w:r>
      <w:r>
        <w:rPr>
          <w:rFonts w:ascii="微软雅黑" w:hAnsi="微软雅黑" w:eastAsia="微软雅黑"/>
          <w:b/>
          <w:color w:val="000000" w:themeColor="text1"/>
          <w:sz w:val="28"/>
          <w:szCs w:val="28"/>
        </w:rPr>
        <w:pict>
          <v:rect id="_x0000_s2075" o:spid="_x0000_s2075" o:spt="1" style="position:absolute;left:0pt;margin-left:163.7pt;margin-top:4pt;height:3.55pt;width:84.4pt;z-index:251694080;mso-width-relative:page;mso-height-relative:page;" fillcolor="#C00000" filled="t" stroked="f" coordsize="21600,21600">
            <v:path/>
            <v:fill on="t" focussize="0,0"/>
            <v:stroke on="f"/>
            <v:imagedata o:title=""/>
            <o:lock v:ext="edit"/>
            <w10:anchorlock/>
          </v:rect>
        </w:pict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</w:p>
    <w:p>
      <w:pPr>
        <w:ind w:left="-567" w:leftChars="-270"/>
        <w:jc w:val="center"/>
        <w:rPr>
          <w:rFonts w:ascii="微软雅黑" w:hAnsi="微软雅黑" w:eastAsia="微软雅黑"/>
          <w:b/>
          <w:color w:val="000000" w:themeColor="text1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</w:rPr>
        <w:t xml:space="preserve">  加入我们</w:t>
      </w:r>
    </w:p>
    <w:p>
      <w:pPr>
        <w:spacing w:line="580" w:lineRule="exact"/>
        <w:ind w:left="-283" w:leftChars="-135" w:firstLine="279" w:firstLineChars="48"/>
        <w:jc w:val="center"/>
        <w:rPr>
          <w:rFonts w:ascii="黑体" w:hAnsi="黑体" w:eastAsia="黑体"/>
          <w:b/>
          <w:color w:val="000000" w:themeColor="text1"/>
          <w:sz w:val="58"/>
          <w:szCs w:val="58"/>
        </w:rPr>
      </w:pPr>
      <w:r>
        <w:rPr>
          <w:rFonts w:ascii="黑体" w:hAnsi="黑体" w:eastAsia="黑体"/>
          <w:b/>
          <w:color w:val="000000" w:themeColor="text1"/>
          <w:sz w:val="58"/>
          <w:szCs w:val="58"/>
        </w:rPr>
        <w:pict>
          <v:shape id="_x0000_s2076" o:spid="_x0000_s2076" o:spt="32" type="#_x0000_t32" style="position:absolute;left:0pt;margin-left:-18.5pt;margin-top:5.75pt;height:0pt;width:448.5pt;z-index:251696128;mso-width-relative:page;mso-height-relative:page;" o:connectortype="straight" filled="f" stroked="t" coordsize="21600,21600">
            <v:path arrowok="t"/>
            <v:fill on="f" focussize="0,0"/>
            <v:stroke color="#C00000"/>
            <v:imagedata o:title=""/>
            <o:lock v:ext="edit"/>
            <w10:anchorlock/>
          </v:shape>
        </w:pict>
      </w:r>
      <w:r>
        <w:rPr>
          <w:rFonts w:ascii="微软雅黑" w:hAnsi="微软雅黑" w:eastAsia="微软雅黑"/>
          <w:b/>
          <w:color w:val="000000" w:themeColor="text1"/>
          <w:sz w:val="28"/>
          <w:szCs w:val="28"/>
        </w:rPr>
        <w:pict>
          <v:rect id="_x0000_s2077" o:spid="_x0000_s2077" o:spt="1" style="position:absolute;left:0pt;margin-left:163.7pt;margin-top:4pt;height:3.55pt;width:84.4pt;z-index:251697152;mso-width-relative:page;mso-height-relative:page;" fillcolor="#C00000" filled="t" stroked="f" coordsize="21600,21600">
            <v:path/>
            <v:fill on="t" focussize="0,0"/>
            <v:stroke on="f"/>
            <v:imagedata o:title=""/>
            <o:lock v:ext="edit"/>
            <w10:anchorlock/>
          </v:rect>
        </w:pict>
      </w:r>
    </w:p>
    <w:p>
      <w:pPr>
        <w:spacing w:line="400" w:lineRule="exact"/>
        <w:ind w:left="-426" w:leftChars="-203"/>
        <w:outlineLvl w:val="0"/>
        <w:rPr>
          <w:rFonts w:ascii="微软雅黑" w:hAnsi="微软雅黑" w:eastAsia="微软雅黑"/>
          <w:b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招生对象</w:t>
      </w:r>
    </w:p>
    <w:p>
      <w:pPr>
        <w:spacing w:line="420" w:lineRule="exact"/>
        <w:ind w:left="-424" w:leftChars="-202"/>
        <w:outlineLvl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企业CEO、总经理等企业中高层管理者；</w:t>
      </w:r>
      <w:r>
        <w:rPr>
          <w:rFonts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</w:rPr>
        <w:t>各类从事金融、股权投资或投资管理的专业人士;</w:t>
      </w:r>
      <w:r>
        <w:rPr>
          <w:rFonts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</w:rPr>
        <w:t>控股公司/上市公司中高层管理人员等。</w:t>
      </w:r>
    </w:p>
    <w:p>
      <w:pPr>
        <w:spacing w:line="400" w:lineRule="exact"/>
        <w:ind w:left="-424" w:leftChars="-202" w:right="183" w:rightChars="87"/>
        <w:outlineLvl w:val="0"/>
        <w:rPr>
          <w:rFonts w:ascii="微软雅黑" w:hAnsi="微软雅黑" w:eastAsia="微软雅黑"/>
          <w:color w:val="3F3F3F" w:themeColor="text1" w:themeTint="BF"/>
          <w:szCs w:val="21"/>
        </w:rPr>
      </w:pPr>
      <w:r>
        <w:rPr>
          <w:rFonts w:hint="eastAsia" w:ascii="微软雅黑" w:hAnsi="微软雅黑" w:eastAsia="微软雅黑"/>
          <w:color w:val="3F3F3F" w:themeColor="text1" w:themeTint="BF"/>
          <w:szCs w:val="21"/>
        </w:rPr>
        <w:t>----------------------------------------------------------------------------------------------</w:t>
      </w:r>
    </w:p>
    <w:p>
      <w:pPr>
        <w:spacing w:line="400" w:lineRule="exact"/>
        <w:ind w:left="-424" w:leftChars="-202"/>
        <w:outlineLvl w:val="0"/>
        <w:rPr>
          <w:rFonts w:ascii="微软雅黑" w:hAnsi="微软雅黑" w:eastAsia="微软雅黑"/>
          <w:b/>
          <w:color w:val="3F3F3F" w:themeColor="text1" w:themeTint="BF"/>
          <w:sz w:val="28"/>
          <w:szCs w:val="28"/>
        </w:rPr>
      </w:pPr>
    </w:p>
    <w:p>
      <w:pPr>
        <w:spacing w:line="400" w:lineRule="exact"/>
        <w:ind w:left="-424" w:leftChars="-202"/>
        <w:outlineLvl w:val="0"/>
        <w:rPr>
          <w:rFonts w:ascii="微软雅黑" w:hAnsi="微软雅黑" w:eastAsia="微软雅黑"/>
          <w:b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学习安排</w:t>
      </w:r>
    </w:p>
    <w:p>
      <w:pPr>
        <w:spacing w:line="400" w:lineRule="exact"/>
        <w:ind w:left="-424" w:leftChars="-202"/>
        <w:outlineLvl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学制二年，每月集中授课2-3天（五、六、日）。</w:t>
      </w:r>
    </w:p>
    <w:p>
      <w:pPr>
        <w:spacing w:line="400" w:lineRule="exact"/>
        <w:ind w:left="-424" w:leftChars="-202"/>
        <w:outlineLvl w:val="0"/>
        <w:rPr>
          <w:rFonts w:ascii="微软雅黑" w:hAnsi="微软雅黑" w:eastAsia="微软雅黑"/>
          <w:szCs w:val="21"/>
        </w:rPr>
      </w:pPr>
    </w:p>
    <w:p>
      <w:pPr>
        <w:spacing w:line="400" w:lineRule="exact"/>
        <w:ind w:left="-424" w:leftChars="-202" w:right="183" w:rightChars="87"/>
        <w:outlineLvl w:val="0"/>
        <w:rPr>
          <w:rFonts w:ascii="微软雅黑" w:hAnsi="微软雅黑" w:eastAsia="微软雅黑"/>
          <w:color w:val="3F3F3F" w:themeColor="text1" w:themeTint="BF"/>
          <w:szCs w:val="21"/>
        </w:rPr>
      </w:pPr>
      <w:r>
        <w:rPr>
          <w:rFonts w:hint="eastAsia" w:ascii="微软雅黑" w:hAnsi="微软雅黑" w:eastAsia="微软雅黑"/>
          <w:color w:val="3F3F3F" w:themeColor="text1" w:themeTint="BF"/>
          <w:szCs w:val="21"/>
        </w:rPr>
        <w:t>----------------------------------------------------------------------------------------------</w:t>
      </w:r>
    </w:p>
    <w:p>
      <w:pPr>
        <w:spacing w:line="400" w:lineRule="exact"/>
        <w:ind w:left="-424" w:leftChars="-202"/>
        <w:outlineLvl w:val="0"/>
        <w:rPr>
          <w:rFonts w:ascii="微软雅黑" w:hAnsi="微软雅黑" w:eastAsia="微软雅黑"/>
          <w:b/>
          <w:color w:val="3F3F3F" w:themeColor="text1" w:themeTint="BF"/>
          <w:sz w:val="28"/>
          <w:szCs w:val="28"/>
        </w:rPr>
      </w:pPr>
    </w:p>
    <w:p>
      <w:pPr>
        <w:spacing w:line="400" w:lineRule="exact"/>
        <w:ind w:left="-424" w:leftChars="-202"/>
        <w:outlineLvl w:val="0"/>
        <w:rPr>
          <w:rFonts w:ascii="微软雅黑" w:hAnsi="微软雅黑" w:eastAsia="微软雅黑"/>
          <w:b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学习费用</w:t>
      </w:r>
    </w:p>
    <w:p>
      <w:pPr>
        <w:spacing w:line="400" w:lineRule="exact"/>
        <w:ind w:left="-424" w:leftChars="-202"/>
        <w:outlineLvl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RMB 16万元/人（学员学习期间的食宿费、交通费自理）。</w:t>
      </w:r>
    </w:p>
    <w:p>
      <w:pPr>
        <w:spacing w:line="400" w:lineRule="exact"/>
        <w:ind w:left="-424" w:leftChars="-202"/>
        <w:outlineLvl w:val="0"/>
        <w:rPr>
          <w:rFonts w:ascii="微软雅黑" w:hAnsi="微软雅黑" w:eastAsia="微软雅黑"/>
          <w:b/>
          <w:color w:val="366091" w:themeColor="accent1" w:themeShade="BF"/>
          <w:szCs w:val="21"/>
        </w:rPr>
      </w:pPr>
      <w:r>
        <w:rPr>
          <w:rFonts w:hint="eastAsia" w:ascii="微软雅黑" w:hAnsi="微软雅黑" w:eastAsia="微软雅黑"/>
          <w:b/>
          <w:color w:val="366091" w:themeColor="accent1" w:themeShade="BF"/>
          <w:szCs w:val="21"/>
        </w:rPr>
        <w:t>前50名学员赠送10万元私募股权基金原始股期权，签订赠股协议。</w:t>
      </w:r>
    </w:p>
    <w:p>
      <w:pPr>
        <w:spacing w:line="400" w:lineRule="exact"/>
        <w:ind w:left="-424" w:leftChars="-202" w:right="183" w:rightChars="87"/>
        <w:outlineLvl w:val="0"/>
        <w:rPr>
          <w:rFonts w:ascii="微软雅黑" w:hAnsi="微软雅黑" w:eastAsia="微软雅黑"/>
          <w:color w:val="3F3F3F" w:themeColor="text1" w:themeTint="BF"/>
          <w:szCs w:val="21"/>
        </w:rPr>
      </w:pPr>
      <w:r>
        <w:rPr>
          <w:rFonts w:hint="eastAsia" w:ascii="微软雅黑" w:hAnsi="微软雅黑" w:eastAsia="微软雅黑"/>
          <w:color w:val="3F3F3F" w:themeColor="text1" w:themeTint="BF"/>
          <w:szCs w:val="21"/>
        </w:rPr>
        <w:t>----------------------------------------------------------------------------------------------</w:t>
      </w:r>
    </w:p>
    <w:p>
      <w:pPr>
        <w:spacing w:line="500" w:lineRule="exact"/>
        <w:ind w:left="-424" w:leftChars="-202"/>
        <w:outlineLvl w:val="0"/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  <w:lang w:eastAsia="zh-CN"/>
        </w:rPr>
        <w:t>联系方式</w:t>
      </w:r>
    </w:p>
    <w:p>
      <w:pPr>
        <w:spacing w:line="500" w:lineRule="exact"/>
        <w:ind w:left="-424" w:leftChars="-202"/>
        <w:outlineLvl w:val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联系老师：</w:t>
      </w:r>
      <w:r>
        <w:rPr>
          <w:rFonts w:hint="eastAsia" w:ascii="微软雅黑" w:hAnsi="微软雅黑" w:eastAsia="微软雅黑"/>
          <w:szCs w:val="21"/>
          <w:lang w:eastAsia="zh-CN"/>
        </w:rPr>
        <w:t>张老师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15801019329 （微信同号）</w:t>
      </w:r>
    </w:p>
    <w:p>
      <w:pPr>
        <w:spacing w:line="500" w:lineRule="exact"/>
        <w:ind w:left="-424" w:leftChars="-202"/>
        <w:outlineLvl w:val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联系电话：</w:t>
      </w:r>
      <w:r>
        <w:rPr>
          <w:rFonts w:hint="eastAsia" w:ascii="微软雅黑" w:hAnsi="微软雅黑" w:eastAsia="微软雅黑"/>
          <w:szCs w:val="21"/>
          <w:lang w:val="en-US" w:eastAsia="zh-CN"/>
        </w:rPr>
        <w:t>010-56156755</w:t>
      </w:r>
    </w:p>
    <w:p>
      <w:pPr>
        <w:spacing w:line="500" w:lineRule="exact"/>
        <w:ind w:left="-424" w:leftChars="-202"/>
        <w:outlineLvl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邮    箱：</w:t>
      </w:r>
      <w:r>
        <w:rPr>
          <w:rFonts w:hint="eastAsia" w:ascii="微软雅黑" w:hAnsi="微软雅黑" w:eastAsia="微软雅黑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szCs w:val="21"/>
          <w:lang w:val="en-US" w:eastAsia="zh-CN"/>
        </w:rPr>
        <w:instrText xml:space="preserve"> HYPERLINK "mailto:pkuyxb@163.com" </w:instrText>
      </w:r>
      <w:r>
        <w:rPr>
          <w:rFonts w:hint="eastAsia" w:ascii="微软雅黑" w:hAnsi="微软雅黑" w:eastAsia="微软雅黑"/>
          <w:szCs w:val="21"/>
          <w:lang w:val="en-US" w:eastAsia="zh-CN"/>
        </w:rPr>
        <w:fldChar w:fldCharType="separate"/>
      </w:r>
      <w:r>
        <w:rPr>
          <w:rFonts w:hint="eastAsia" w:ascii="微软雅黑" w:hAnsi="微软雅黑" w:eastAsia="微软雅黑"/>
          <w:szCs w:val="21"/>
          <w:lang w:val="en-US" w:eastAsia="zh-CN"/>
        </w:rPr>
        <w:t>pkuyxb@163.com</w:t>
      </w:r>
      <w:r>
        <w:rPr>
          <w:rFonts w:hint="eastAsia" w:ascii="微软雅黑" w:hAnsi="微软雅黑" w:eastAsia="微软雅黑"/>
          <w:szCs w:val="21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   </w:t>
      </w:r>
      <w:r>
        <w:rPr>
          <w:rFonts w:hint="eastAsia" w:ascii="微软雅黑" w:hAnsi="微软雅黑" w:eastAsia="微软雅黑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szCs w:val="21"/>
          <w:lang w:val="en-US" w:eastAsia="zh-CN"/>
        </w:rPr>
        <w:instrText xml:space="preserve"> HYPERLINK "mailto:137198858@qq.com" </w:instrText>
      </w:r>
      <w:r>
        <w:rPr>
          <w:rFonts w:hint="eastAsia" w:ascii="微软雅黑" w:hAnsi="微软雅黑" w:eastAsia="微软雅黑"/>
          <w:szCs w:val="21"/>
          <w:lang w:val="en-US" w:eastAsia="zh-CN"/>
        </w:rPr>
        <w:fldChar w:fldCharType="separate"/>
      </w:r>
      <w:r>
        <w:rPr>
          <w:rFonts w:hint="eastAsia" w:ascii="微软雅黑" w:hAnsi="微软雅黑" w:eastAsia="微软雅黑"/>
          <w:szCs w:val="21"/>
          <w:lang w:val="en-US" w:eastAsia="zh-CN"/>
        </w:rPr>
        <w:t>137198858@qq.com</w:t>
      </w:r>
      <w:r>
        <w:rPr>
          <w:rFonts w:hint="eastAsia" w:ascii="微软雅黑" w:hAnsi="微软雅黑" w:eastAsia="微软雅黑"/>
          <w:szCs w:val="21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snapToGrid w:val="0"/>
        <w:rPr>
          <w:rFonts w:hint="eastAsia" w:ascii="微软雅黑" w:hAnsi="微软雅黑" w:eastAsia="微软雅黑"/>
          <w:szCs w:val="21"/>
          <w:lang w:eastAsia="zh-CN"/>
        </w:rPr>
      </w:pPr>
    </w:p>
    <w:p>
      <w:pPr>
        <w:snapToGrid w:val="0"/>
        <w:rPr>
          <w:rFonts w:hint="eastAsia"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金融战略EMBA</w:t>
      </w:r>
    </w:p>
    <w:p>
      <w:pPr>
        <w:snapToGrid w:val="0"/>
        <w:jc w:val="center"/>
        <w:rPr>
          <w:rFonts w:ascii="黑体" w:hAnsi="宋体" w:eastAsia="黑体"/>
          <w:b/>
          <w:sz w:val="36"/>
          <w:szCs w:val="36"/>
        </w:rPr>
      </w:pPr>
      <w:r>
        <w:rPr>
          <w:rFonts w:hint="eastAsia" w:ascii="黑体" w:eastAsia="黑体"/>
          <w:b/>
          <w:sz w:val="36"/>
          <w:szCs w:val="36"/>
        </w:rPr>
        <w:t>报 名 登 记 表</w:t>
      </w:r>
    </w:p>
    <w:p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以下信息仅用于录取审核工作，并为申请人保密，请详细填写。</w:t>
      </w:r>
      <w:r>
        <w:rPr>
          <w:rFonts w:hint="eastAsia" w:ascii="黑体" w:hAnsi="宋体" w:eastAsia="黑体" w:cs="宋体"/>
          <w:bCs/>
          <w:kern w:val="0"/>
          <w:szCs w:val="21"/>
          <w:lang w:val="en-US" w:eastAsia="zh-CN"/>
        </w:rPr>
        <w:t xml:space="preserve"> </w:t>
      </w:r>
      <w:r>
        <w:rPr>
          <w:rFonts w:hint="eastAsia"/>
          <w:sz w:val="18"/>
          <w:szCs w:val="18"/>
          <w:lang w:eastAsia="zh-CN"/>
        </w:rPr>
        <w:t>联系人：张老师</w:t>
      </w:r>
      <w:r>
        <w:rPr>
          <w:rFonts w:hint="eastAsia"/>
          <w:sz w:val="18"/>
          <w:szCs w:val="18"/>
          <w:lang w:val="en-US" w:eastAsia="zh-CN"/>
        </w:rPr>
        <w:t xml:space="preserve"> 15801019329（微信同号）</w:t>
      </w:r>
    </w:p>
    <w:tbl>
      <w:tblPr>
        <w:tblStyle w:val="7"/>
        <w:tblW w:w="9618" w:type="dxa"/>
        <w:tblInd w:w="-3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7"/>
        <w:gridCol w:w="2082"/>
        <w:gridCol w:w="854"/>
        <w:gridCol w:w="83"/>
        <w:gridCol w:w="764"/>
        <w:gridCol w:w="145"/>
        <w:gridCol w:w="422"/>
        <w:gridCol w:w="426"/>
        <w:gridCol w:w="132"/>
        <w:gridCol w:w="12"/>
        <w:gridCol w:w="851"/>
        <w:gridCol w:w="401"/>
        <w:gridCol w:w="46"/>
        <w:gridCol w:w="545"/>
        <w:gridCol w:w="567"/>
        <w:gridCol w:w="97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个人信息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208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性    别</w:t>
            </w:r>
          </w:p>
        </w:tc>
        <w:tc>
          <w:tcPr>
            <w:tcW w:w="243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3" w:type="dxa"/>
            <w:gridSpan w:val="3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照片（2寸）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8" w:hRule="atLeast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2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pStyle w:val="12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3" w:hRule="atLeast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最高学历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   业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1" w:hRule="atLeast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移动电话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电子邮件</w:t>
            </w:r>
          </w:p>
        </w:tc>
        <w:tc>
          <w:tcPr>
            <w:tcW w:w="243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32" w:hRule="atLeast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身份证号码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1317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学习及</w:t>
            </w:r>
          </w:p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工作经历</w:t>
            </w:r>
          </w:p>
        </w:tc>
        <w:tc>
          <w:tcPr>
            <w:tcW w:w="208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694" w:type="dxa"/>
            <w:gridSpan w:val="6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单位</w:t>
            </w:r>
          </w:p>
        </w:tc>
        <w:tc>
          <w:tcPr>
            <w:tcW w:w="352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主要经历（职务）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2" w:hRule="atLeast"/>
        </w:trPr>
        <w:tc>
          <w:tcPr>
            <w:tcW w:w="9618" w:type="dxa"/>
            <w:gridSpan w:val="16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公司信息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3019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    务</w:t>
            </w:r>
          </w:p>
        </w:tc>
        <w:tc>
          <w:tcPr>
            <w:tcW w:w="3951" w:type="dxa"/>
            <w:gridSpan w:val="9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公司电话</w:t>
            </w: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网    址</w:t>
            </w:r>
          </w:p>
        </w:tc>
        <w:tc>
          <w:tcPr>
            <w:tcW w:w="3951" w:type="dxa"/>
            <w:gridSpan w:val="9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4908" w:type="dxa"/>
            <w:gridSpan w:val="8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Cs w:val="21"/>
              </w:rPr>
              <w:t>邮    编</w:t>
            </w:r>
          </w:p>
        </w:tc>
        <w:tc>
          <w:tcPr>
            <w:tcW w:w="2129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1" w:hRule="atLeast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公司性质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□国有企业          □民营/私营企业         □外商独资企业</w:t>
            </w:r>
          </w:p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□中外合资企业      □政府部门和事业单位    □其他(请注明) </w:t>
            </w:r>
            <w:r>
              <w:rPr>
                <w:rFonts w:hint="eastAsia" w:ascii="宋体" w:hAnsi="宋体"/>
                <w:u w:val="single"/>
              </w:rPr>
              <w:t xml:space="preserve">            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4" w:hRule="atLeast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所属行业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□制造业 □金融投资</w:t>
            </w:r>
          </w:p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□贸易、服务业□房地产建筑      □信息、通讯  其他_______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年销售额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员工人数</w:t>
            </w:r>
          </w:p>
        </w:tc>
        <w:tc>
          <w:tcPr>
            <w:tcW w:w="992" w:type="dxa"/>
            <w:gridSpan w:val="3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兴趣</w:t>
            </w:r>
          </w:p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其他信息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3" w:hRule="atLeast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获得信息的渠道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同事或朋友介绍（姓名）</w:t>
            </w:r>
            <w:r>
              <w:rPr>
                <w:rFonts w:hint="eastAsia" w:ascii="宋体" w:hAnsi="宋体"/>
                <w:u w:val="single"/>
              </w:rPr>
              <w:t xml:space="preserve">       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本公司人力资源部</w:t>
            </w:r>
          </w:p>
          <w:p>
            <w:pPr>
              <w:spacing w:line="32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搜索引擎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报纸、杂志广告(请注明)</w:t>
            </w:r>
            <w:r>
              <w:rPr>
                <w:rFonts w:hint="eastAsia" w:ascii="宋体" w:hAnsi="宋体"/>
                <w:u w:val="single"/>
              </w:rPr>
              <w:t xml:space="preserve">         </w:t>
            </w:r>
          </w:p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网络广告</w:t>
            </w:r>
            <w:r>
              <w:rPr>
                <w:rFonts w:hAnsi="宋体"/>
              </w:rPr>
              <w:t>（</w:t>
            </w:r>
            <w:r>
              <w:t>E-mail</w:t>
            </w:r>
            <w:r>
              <w:rPr>
                <w:rFonts w:hint="eastAsia" w:hAnsi="宋体"/>
              </w:rPr>
              <w:t xml:space="preserve">）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各种直邮资料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其他(请注明)</w:t>
            </w:r>
            <w:r>
              <w:rPr>
                <w:rFonts w:hint="eastAsia" w:ascii="宋体" w:hAnsi="宋体"/>
                <w:u w:val="single"/>
              </w:rPr>
              <w:t xml:space="preserve">          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6" w:hRule="atLeast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需要提交资料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★报名登记表 ★名片1张 ★身份证复印件1张 ★企业简介 ★营业执照副本复印件1张</w:t>
            </w:r>
          </w:p>
        </w:tc>
      </w:tr>
    </w:tbl>
    <w:p>
      <w:pPr>
        <w:rPr>
          <w:rFonts w:hint="eastAsia" w:ascii="宋体" w:hAnsi="宋体"/>
          <w:b/>
          <w:sz w:val="24"/>
          <w:u w:val="single"/>
        </w:rPr>
      </w:pPr>
      <w:r>
        <w:rPr>
          <w:rFonts w:hint="eastAsia" w:ascii="宋体" w:hAnsi="宋体"/>
          <w:b/>
          <w:sz w:val="24"/>
        </w:rPr>
        <w:t>申请人签名：</w:t>
      </w:r>
      <w:r>
        <w:rPr>
          <w:rFonts w:hint="eastAsia" w:ascii="宋体" w:hAnsi="宋体"/>
          <w:b/>
          <w:sz w:val="24"/>
          <w:u w:val="single"/>
        </w:rPr>
        <w:t xml:space="preserve">                         </w:t>
      </w:r>
      <w:r>
        <w:rPr>
          <w:rFonts w:hint="eastAsia" w:ascii="宋体" w:hAnsi="宋体"/>
          <w:b/>
          <w:sz w:val="24"/>
        </w:rPr>
        <w:t xml:space="preserve">       日期：</w:t>
      </w:r>
      <w:r>
        <w:rPr>
          <w:rFonts w:hint="eastAsia" w:ascii="宋体" w:hAnsi="宋体"/>
          <w:b/>
          <w:sz w:val="24"/>
          <w:u w:val="single"/>
        </w:rPr>
        <w:t xml:space="preserve">                  </w:t>
      </w:r>
    </w:p>
    <w:p>
      <w:pPr>
        <w:rPr>
          <w:rFonts w:hint="eastAsia" w:ascii="宋体" w:hAnsi="宋体"/>
          <w:b/>
          <w:sz w:val="24"/>
          <w:u w:val="single"/>
        </w:rPr>
      </w:pPr>
      <w:r>
        <w:rPr>
          <w:rFonts w:hint="eastAsia" w:ascii="Times New Roman" w:hAnsi="Times New Roman" w:eastAsia="宋体" w:cs="宋体"/>
          <w:szCs w:val="20"/>
        </w:rPr>
        <w:t>注：填写报名表后请发送至：</w:t>
      </w:r>
      <w:r>
        <w:rPr>
          <w:rFonts w:hint="eastAsia" w:ascii="Times New Roman" w:hAnsi="Times New Roman" w:eastAsia="宋体" w:cs="宋体"/>
          <w:szCs w:val="20"/>
          <w:lang w:val="en-US" w:eastAsia="zh-CN"/>
        </w:rPr>
        <w:fldChar w:fldCharType="begin"/>
      </w:r>
      <w:r>
        <w:rPr>
          <w:rFonts w:hint="eastAsia" w:ascii="Times New Roman" w:hAnsi="Times New Roman" w:eastAsia="宋体" w:cs="宋体"/>
          <w:szCs w:val="20"/>
          <w:lang w:val="en-US" w:eastAsia="zh-CN"/>
        </w:rPr>
        <w:instrText xml:space="preserve"> HYPERLINK "mailto:pkuyxb@163.com" </w:instrText>
      </w:r>
      <w:r>
        <w:rPr>
          <w:rFonts w:hint="eastAsia" w:ascii="Times New Roman" w:hAnsi="Times New Roman" w:eastAsia="宋体" w:cs="宋体"/>
          <w:szCs w:val="20"/>
          <w:lang w:val="en-US" w:eastAsia="zh-CN"/>
        </w:rPr>
        <w:fldChar w:fldCharType="separate"/>
      </w:r>
      <w:r>
        <w:rPr>
          <w:rStyle w:val="6"/>
          <w:rFonts w:hint="eastAsia" w:ascii="Times New Roman" w:hAnsi="Times New Roman" w:eastAsia="宋体" w:cs="宋体"/>
          <w:szCs w:val="20"/>
          <w:lang w:val="en-US" w:eastAsia="zh-CN"/>
        </w:rPr>
        <w:t>pkuyxb@163.com</w:t>
      </w:r>
      <w:r>
        <w:rPr>
          <w:rFonts w:hint="eastAsia" w:ascii="Times New Roman" w:hAnsi="Times New Roman" w:eastAsia="宋体" w:cs="宋体"/>
          <w:szCs w:val="20"/>
          <w:lang w:val="en-US" w:eastAsia="zh-CN"/>
        </w:rPr>
        <w:fldChar w:fldCharType="end"/>
      </w:r>
      <w:r>
        <w:rPr>
          <w:rFonts w:hint="eastAsia" w:ascii="Times New Roman" w:hAnsi="Times New Roman" w:eastAsia="宋体" w:cs="宋体"/>
          <w:szCs w:val="20"/>
          <w:lang w:val="en-US" w:eastAsia="zh-CN"/>
        </w:rPr>
        <w:t xml:space="preserve">  张老师15801019329收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673239"/>
    </w:sdtPr>
    <w:sdtContent>
      <w:p>
        <w:pPr>
          <w:pStyle w:val="3"/>
          <w:jc w:val="right"/>
        </w:pPr>
        <w:r>
          <w:rPr>
            <w:rFonts w:hint="eastAsia" w:ascii="微软雅黑" w:hAnsi="微软雅黑" w:eastAsia="微软雅黑"/>
            <w:sz w:val="21"/>
            <w:szCs w:val="21"/>
          </w:rPr>
          <w:t xml:space="preserve">BEIFENG </w:t>
        </w:r>
        <w:r>
          <w:rPr>
            <w:rFonts w:ascii="微软雅黑" w:hAnsi="微软雅黑" w:eastAsia="微软雅黑"/>
            <w:sz w:val="21"/>
            <w:szCs w:val="21"/>
          </w:rPr>
          <w:fldChar w:fldCharType="begin"/>
        </w:r>
        <w:r>
          <w:rPr>
            <w:rFonts w:ascii="微软雅黑" w:hAnsi="微软雅黑" w:eastAsia="微软雅黑"/>
            <w:sz w:val="21"/>
            <w:szCs w:val="21"/>
          </w:rPr>
          <w:instrText xml:space="preserve"> PAGE   \* MERGEFORMAT </w:instrText>
        </w:r>
        <w:r>
          <w:rPr>
            <w:rFonts w:ascii="微软雅黑" w:hAnsi="微软雅黑" w:eastAsia="微软雅黑"/>
            <w:sz w:val="21"/>
            <w:szCs w:val="21"/>
          </w:rPr>
          <w:fldChar w:fldCharType="separate"/>
        </w:r>
        <w:r>
          <w:rPr>
            <w:rFonts w:ascii="微软雅黑" w:hAnsi="微软雅黑" w:eastAsia="微软雅黑"/>
            <w:sz w:val="21"/>
            <w:szCs w:val="21"/>
            <w:lang w:val="zh-CN"/>
          </w:rPr>
          <w:t>11</w:t>
        </w:r>
        <w:r>
          <w:rPr>
            <w:rFonts w:ascii="微软雅黑" w:hAnsi="微软雅黑" w:eastAsia="微软雅黑"/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-730885</wp:posOffset>
          </wp:positionV>
          <wp:extent cx="6019800" cy="1438275"/>
          <wp:effectExtent l="19050" t="0" r="0" b="0"/>
          <wp:wrapNone/>
          <wp:docPr id="12" name="图片 2" descr="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2" descr="页眉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0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1053"/>
    <w:rsid w:val="000130CD"/>
    <w:rsid w:val="00021283"/>
    <w:rsid w:val="00021D76"/>
    <w:rsid w:val="00031CE1"/>
    <w:rsid w:val="0004744D"/>
    <w:rsid w:val="000613E0"/>
    <w:rsid w:val="00062B99"/>
    <w:rsid w:val="00063C05"/>
    <w:rsid w:val="00063C21"/>
    <w:rsid w:val="00064A1F"/>
    <w:rsid w:val="00070229"/>
    <w:rsid w:val="00080ED5"/>
    <w:rsid w:val="00083DF8"/>
    <w:rsid w:val="0009156A"/>
    <w:rsid w:val="000A12B1"/>
    <w:rsid w:val="000A2B1A"/>
    <w:rsid w:val="000B2F37"/>
    <w:rsid w:val="000B5FC5"/>
    <w:rsid w:val="000B646A"/>
    <w:rsid w:val="000C0CB4"/>
    <w:rsid w:val="000C4A99"/>
    <w:rsid w:val="000C5A0F"/>
    <w:rsid w:val="000D031A"/>
    <w:rsid w:val="000D27A3"/>
    <w:rsid w:val="000D4E9B"/>
    <w:rsid w:val="000D7CE0"/>
    <w:rsid w:val="000F56B8"/>
    <w:rsid w:val="001018E4"/>
    <w:rsid w:val="00102732"/>
    <w:rsid w:val="00113F6C"/>
    <w:rsid w:val="001230AC"/>
    <w:rsid w:val="0012317F"/>
    <w:rsid w:val="00124831"/>
    <w:rsid w:val="00134D6D"/>
    <w:rsid w:val="00135918"/>
    <w:rsid w:val="00140D70"/>
    <w:rsid w:val="00142C46"/>
    <w:rsid w:val="0015312F"/>
    <w:rsid w:val="00155D99"/>
    <w:rsid w:val="0015782D"/>
    <w:rsid w:val="00160E11"/>
    <w:rsid w:val="00167B7C"/>
    <w:rsid w:val="001702F9"/>
    <w:rsid w:val="00181249"/>
    <w:rsid w:val="001B3B87"/>
    <w:rsid w:val="001C0B58"/>
    <w:rsid w:val="001C1C17"/>
    <w:rsid w:val="001C395E"/>
    <w:rsid w:val="001C52FA"/>
    <w:rsid w:val="001D26D1"/>
    <w:rsid w:val="001D4CC3"/>
    <w:rsid w:val="001D5FFC"/>
    <w:rsid w:val="001D6E34"/>
    <w:rsid w:val="001F339B"/>
    <w:rsid w:val="001F3DFD"/>
    <w:rsid w:val="001F4B2E"/>
    <w:rsid w:val="00204FF8"/>
    <w:rsid w:val="0020559F"/>
    <w:rsid w:val="00206234"/>
    <w:rsid w:val="002112CF"/>
    <w:rsid w:val="002222CD"/>
    <w:rsid w:val="002233D5"/>
    <w:rsid w:val="00225F32"/>
    <w:rsid w:val="00226824"/>
    <w:rsid w:val="00236A07"/>
    <w:rsid w:val="00240440"/>
    <w:rsid w:val="00265617"/>
    <w:rsid w:val="00266E6A"/>
    <w:rsid w:val="00267782"/>
    <w:rsid w:val="00271522"/>
    <w:rsid w:val="0028658D"/>
    <w:rsid w:val="00291A76"/>
    <w:rsid w:val="002B0C4E"/>
    <w:rsid w:val="002B1041"/>
    <w:rsid w:val="002B4251"/>
    <w:rsid w:val="002B6D3B"/>
    <w:rsid w:val="002C1DCD"/>
    <w:rsid w:val="002C4B4A"/>
    <w:rsid w:val="002E1EBA"/>
    <w:rsid w:val="002E448C"/>
    <w:rsid w:val="002E6754"/>
    <w:rsid w:val="002F3886"/>
    <w:rsid w:val="002F6C1E"/>
    <w:rsid w:val="00300A5E"/>
    <w:rsid w:val="00303D43"/>
    <w:rsid w:val="0030761B"/>
    <w:rsid w:val="00311ED1"/>
    <w:rsid w:val="00311EE4"/>
    <w:rsid w:val="00323368"/>
    <w:rsid w:val="0032447C"/>
    <w:rsid w:val="003259CE"/>
    <w:rsid w:val="00341588"/>
    <w:rsid w:val="003464F8"/>
    <w:rsid w:val="003521F0"/>
    <w:rsid w:val="003546FF"/>
    <w:rsid w:val="00356186"/>
    <w:rsid w:val="0035740F"/>
    <w:rsid w:val="003601ED"/>
    <w:rsid w:val="0037464B"/>
    <w:rsid w:val="00375B69"/>
    <w:rsid w:val="003811F4"/>
    <w:rsid w:val="00387DA6"/>
    <w:rsid w:val="003A3196"/>
    <w:rsid w:val="003B399F"/>
    <w:rsid w:val="003B607E"/>
    <w:rsid w:val="003C06CA"/>
    <w:rsid w:val="003D21C6"/>
    <w:rsid w:val="003D2AF4"/>
    <w:rsid w:val="003E5B75"/>
    <w:rsid w:val="003E6EAC"/>
    <w:rsid w:val="003E7221"/>
    <w:rsid w:val="003F7426"/>
    <w:rsid w:val="00406B6B"/>
    <w:rsid w:val="00412741"/>
    <w:rsid w:val="00412E9A"/>
    <w:rsid w:val="00413B33"/>
    <w:rsid w:val="00423439"/>
    <w:rsid w:val="004266AF"/>
    <w:rsid w:val="004401C1"/>
    <w:rsid w:val="004407AE"/>
    <w:rsid w:val="004416E7"/>
    <w:rsid w:val="00457C5E"/>
    <w:rsid w:val="004614EE"/>
    <w:rsid w:val="00461F23"/>
    <w:rsid w:val="00463227"/>
    <w:rsid w:val="00463D86"/>
    <w:rsid w:val="0047052E"/>
    <w:rsid w:val="0047366D"/>
    <w:rsid w:val="004839A4"/>
    <w:rsid w:val="00493AE3"/>
    <w:rsid w:val="00497A9B"/>
    <w:rsid w:val="004A33DB"/>
    <w:rsid w:val="004A3783"/>
    <w:rsid w:val="004A3D66"/>
    <w:rsid w:val="004B4679"/>
    <w:rsid w:val="004B4883"/>
    <w:rsid w:val="004C7E5B"/>
    <w:rsid w:val="004D52AF"/>
    <w:rsid w:val="004E05C7"/>
    <w:rsid w:val="004E189A"/>
    <w:rsid w:val="004F05E4"/>
    <w:rsid w:val="004F314D"/>
    <w:rsid w:val="004F485C"/>
    <w:rsid w:val="004F7BD7"/>
    <w:rsid w:val="00500A75"/>
    <w:rsid w:val="00500C3D"/>
    <w:rsid w:val="005063A8"/>
    <w:rsid w:val="00515ACD"/>
    <w:rsid w:val="0052005A"/>
    <w:rsid w:val="005214DE"/>
    <w:rsid w:val="00521C5C"/>
    <w:rsid w:val="00532F88"/>
    <w:rsid w:val="00533B8B"/>
    <w:rsid w:val="005352E8"/>
    <w:rsid w:val="00536629"/>
    <w:rsid w:val="005431BB"/>
    <w:rsid w:val="00553C19"/>
    <w:rsid w:val="00587CAA"/>
    <w:rsid w:val="00591508"/>
    <w:rsid w:val="00597008"/>
    <w:rsid w:val="005A5B22"/>
    <w:rsid w:val="005B228D"/>
    <w:rsid w:val="005C15A5"/>
    <w:rsid w:val="005C3739"/>
    <w:rsid w:val="005C571D"/>
    <w:rsid w:val="005D11A1"/>
    <w:rsid w:val="005E5122"/>
    <w:rsid w:val="005E7CF4"/>
    <w:rsid w:val="00601063"/>
    <w:rsid w:val="00603B43"/>
    <w:rsid w:val="006052D4"/>
    <w:rsid w:val="006129E0"/>
    <w:rsid w:val="00621F7D"/>
    <w:rsid w:val="00624BB9"/>
    <w:rsid w:val="006267A6"/>
    <w:rsid w:val="006329B6"/>
    <w:rsid w:val="00634469"/>
    <w:rsid w:val="0063495C"/>
    <w:rsid w:val="00635B13"/>
    <w:rsid w:val="00641EE0"/>
    <w:rsid w:val="00643109"/>
    <w:rsid w:val="00647CEF"/>
    <w:rsid w:val="00654F7D"/>
    <w:rsid w:val="00663D2F"/>
    <w:rsid w:val="00666A00"/>
    <w:rsid w:val="006740BB"/>
    <w:rsid w:val="0068360F"/>
    <w:rsid w:val="0069372C"/>
    <w:rsid w:val="00697E75"/>
    <w:rsid w:val="006A3E8A"/>
    <w:rsid w:val="006A4D05"/>
    <w:rsid w:val="006A4DC2"/>
    <w:rsid w:val="006B1333"/>
    <w:rsid w:val="006C15A2"/>
    <w:rsid w:val="006C4B95"/>
    <w:rsid w:val="006C4C9B"/>
    <w:rsid w:val="006D5320"/>
    <w:rsid w:val="006D6FF9"/>
    <w:rsid w:val="006E0C8B"/>
    <w:rsid w:val="006E0D84"/>
    <w:rsid w:val="006E4460"/>
    <w:rsid w:val="006E63B8"/>
    <w:rsid w:val="006F1090"/>
    <w:rsid w:val="006F3A88"/>
    <w:rsid w:val="006F5F83"/>
    <w:rsid w:val="006F7B4C"/>
    <w:rsid w:val="007010D1"/>
    <w:rsid w:val="00704119"/>
    <w:rsid w:val="00712B23"/>
    <w:rsid w:val="00717B77"/>
    <w:rsid w:val="0072241F"/>
    <w:rsid w:val="00725265"/>
    <w:rsid w:val="007274AA"/>
    <w:rsid w:val="00732D86"/>
    <w:rsid w:val="007338EE"/>
    <w:rsid w:val="007343FC"/>
    <w:rsid w:val="007351E7"/>
    <w:rsid w:val="00736A0E"/>
    <w:rsid w:val="00736CB1"/>
    <w:rsid w:val="0074051D"/>
    <w:rsid w:val="00742616"/>
    <w:rsid w:val="00747702"/>
    <w:rsid w:val="00754FE9"/>
    <w:rsid w:val="007654C4"/>
    <w:rsid w:val="00787B41"/>
    <w:rsid w:val="00792577"/>
    <w:rsid w:val="0079754A"/>
    <w:rsid w:val="007A156A"/>
    <w:rsid w:val="007A25C8"/>
    <w:rsid w:val="007A6702"/>
    <w:rsid w:val="007B0D49"/>
    <w:rsid w:val="007B6FF1"/>
    <w:rsid w:val="007C1EDE"/>
    <w:rsid w:val="007C5690"/>
    <w:rsid w:val="007C7282"/>
    <w:rsid w:val="007D1631"/>
    <w:rsid w:val="007E3E92"/>
    <w:rsid w:val="007E4DFC"/>
    <w:rsid w:val="007E75C3"/>
    <w:rsid w:val="007F4BF6"/>
    <w:rsid w:val="00800F0E"/>
    <w:rsid w:val="00812A22"/>
    <w:rsid w:val="00814B8F"/>
    <w:rsid w:val="00816286"/>
    <w:rsid w:val="0082788F"/>
    <w:rsid w:val="008347A6"/>
    <w:rsid w:val="008362A7"/>
    <w:rsid w:val="00837C93"/>
    <w:rsid w:val="00846208"/>
    <w:rsid w:val="00846CB2"/>
    <w:rsid w:val="00856C6A"/>
    <w:rsid w:val="00863E0D"/>
    <w:rsid w:val="00872322"/>
    <w:rsid w:val="00872DEA"/>
    <w:rsid w:val="00884182"/>
    <w:rsid w:val="00884E34"/>
    <w:rsid w:val="008851FA"/>
    <w:rsid w:val="008A4BDA"/>
    <w:rsid w:val="008A6AF5"/>
    <w:rsid w:val="008C7242"/>
    <w:rsid w:val="008D5E36"/>
    <w:rsid w:val="008E6020"/>
    <w:rsid w:val="008F5FB4"/>
    <w:rsid w:val="00903874"/>
    <w:rsid w:val="009049CB"/>
    <w:rsid w:val="00905747"/>
    <w:rsid w:val="00915B8E"/>
    <w:rsid w:val="0091647E"/>
    <w:rsid w:val="009201EA"/>
    <w:rsid w:val="00924CC7"/>
    <w:rsid w:val="00935CF4"/>
    <w:rsid w:val="0094372F"/>
    <w:rsid w:val="00947CB1"/>
    <w:rsid w:val="0095230D"/>
    <w:rsid w:val="00953453"/>
    <w:rsid w:val="00953F99"/>
    <w:rsid w:val="00974E21"/>
    <w:rsid w:val="009901A8"/>
    <w:rsid w:val="009952C1"/>
    <w:rsid w:val="009A1B16"/>
    <w:rsid w:val="009A27F8"/>
    <w:rsid w:val="009A728F"/>
    <w:rsid w:val="009C279D"/>
    <w:rsid w:val="009C7EBC"/>
    <w:rsid w:val="009D2B4B"/>
    <w:rsid w:val="009D30D4"/>
    <w:rsid w:val="009D61C5"/>
    <w:rsid w:val="009E252A"/>
    <w:rsid w:val="009E4156"/>
    <w:rsid w:val="009F001A"/>
    <w:rsid w:val="009F3251"/>
    <w:rsid w:val="009F73C2"/>
    <w:rsid w:val="00A05F23"/>
    <w:rsid w:val="00A20904"/>
    <w:rsid w:val="00A251FB"/>
    <w:rsid w:val="00A26684"/>
    <w:rsid w:val="00A37A8E"/>
    <w:rsid w:val="00A42114"/>
    <w:rsid w:val="00A45097"/>
    <w:rsid w:val="00A47194"/>
    <w:rsid w:val="00A47B65"/>
    <w:rsid w:val="00A52DF8"/>
    <w:rsid w:val="00A548C0"/>
    <w:rsid w:val="00A55388"/>
    <w:rsid w:val="00A6170B"/>
    <w:rsid w:val="00A62F01"/>
    <w:rsid w:val="00A6761F"/>
    <w:rsid w:val="00A80391"/>
    <w:rsid w:val="00A97359"/>
    <w:rsid w:val="00AA41C0"/>
    <w:rsid w:val="00AA6B02"/>
    <w:rsid w:val="00AB3830"/>
    <w:rsid w:val="00AB43B8"/>
    <w:rsid w:val="00AB45EC"/>
    <w:rsid w:val="00AD3A2B"/>
    <w:rsid w:val="00AD524F"/>
    <w:rsid w:val="00AE1EA4"/>
    <w:rsid w:val="00AE483B"/>
    <w:rsid w:val="00AF2AE6"/>
    <w:rsid w:val="00AF6116"/>
    <w:rsid w:val="00B01643"/>
    <w:rsid w:val="00B04D40"/>
    <w:rsid w:val="00B07FB9"/>
    <w:rsid w:val="00B277CD"/>
    <w:rsid w:val="00B32352"/>
    <w:rsid w:val="00B3263D"/>
    <w:rsid w:val="00B44BA8"/>
    <w:rsid w:val="00B45F42"/>
    <w:rsid w:val="00B46136"/>
    <w:rsid w:val="00B50BF5"/>
    <w:rsid w:val="00B510F5"/>
    <w:rsid w:val="00B5607B"/>
    <w:rsid w:val="00B62A44"/>
    <w:rsid w:val="00B63AA0"/>
    <w:rsid w:val="00B640AA"/>
    <w:rsid w:val="00B6483F"/>
    <w:rsid w:val="00B66401"/>
    <w:rsid w:val="00B70B53"/>
    <w:rsid w:val="00B72056"/>
    <w:rsid w:val="00B8512A"/>
    <w:rsid w:val="00B90740"/>
    <w:rsid w:val="00B91EB2"/>
    <w:rsid w:val="00B93EA9"/>
    <w:rsid w:val="00BA0981"/>
    <w:rsid w:val="00BA3802"/>
    <w:rsid w:val="00BB1EC0"/>
    <w:rsid w:val="00BB5DF3"/>
    <w:rsid w:val="00BB6E32"/>
    <w:rsid w:val="00BB77A8"/>
    <w:rsid w:val="00BC0009"/>
    <w:rsid w:val="00BC2058"/>
    <w:rsid w:val="00BC6210"/>
    <w:rsid w:val="00BC6B67"/>
    <w:rsid w:val="00BC6CA9"/>
    <w:rsid w:val="00BD04B1"/>
    <w:rsid w:val="00BD6F5D"/>
    <w:rsid w:val="00BD704A"/>
    <w:rsid w:val="00BE1B56"/>
    <w:rsid w:val="00BE3313"/>
    <w:rsid w:val="00C01053"/>
    <w:rsid w:val="00C01AFF"/>
    <w:rsid w:val="00C0355C"/>
    <w:rsid w:val="00C04654"/>
    <w:rsid w:val="00C04CA4"/>
    <w:rsid w:val="00C04F28"/>
    <w:rsid w:val="00C065BC"/>
    <w:rsid w:val="00C20E7E"/>
    <w:rsid w:val="00C27A9A"/>
    <w:rsid w:val="00C33ABE"/>
    <w:rsid w:val="00C36C2C"/>
    <w:rsid w:val="00C44136"/>
    <w:rsid w:val="00C45F5B"/>
    <w:rsid w:val="00C5503A"/>
    <w:rsid w:val="00C65F87"/>
    <w:rsid w:val="00C667CA"/>
    <w:rsid w:val="00C67F91"/>
    <w:rsid w:val="00C730F8"/>
    <w:rsid w:val="00C763A5"/>
    <w:rsid w:val="00C91167"/>
    <w:rsid w:val="00C94717"/>
    <w:rsid w:val="00C94CCD"/>
    <w:rsid w:val="00C97290"/>
    <w:rsid w:val="00CA175C"/>
    <w:rsid w:val="00CA36BE"/>
    <w:rsid w:val="00CA376F"/>
    <w:rsid w:val="00CA3832"/>
    <w:rsid w:val="00CC7954"/>
    <w:rsid w:val="00CD3B8A"/>
    <w:rsid w:val="00CD4309"/>
    <w:rsid w:val="00CD46BE"/>
    <w:rsid w:val="00CF2773"/>
    <w:rsid w:val="00CF519A"/>
    <w:rsid w:val="00CF6E82"/>
    <w:rsid w:val="00D21895"/>
    <w:rsid w:val="00D24537"/>
    <w:rsid w:val="00D25721"/>
    <w:rsid w:val="00D305D5"/>
    <w:rsid w:val="00D344F4"/>
    <w:rsid w:val="00D36011"/>
    <w:rsid w:val="00D57B25"/>
    <w:rsid w:val="00D61856"/>
    <w:rsid w:val="00D704FB"/>
    <w:rsid w:val="00D73E00"/>
    <w:rsid w:val="00D82934"/>
    <w:rsid w:val="00D83F71"/>
    <w:rsid w:val="00D86EBC"/>
    <w:rsid w:val="00D874E5"/>
    <w:rsid w:val="00D97D23"/>
    <w:rsid w:val="00DC31E7"/>
    <w:rsid w:val="00DC336C"/>
    <w:rsid w:val="00DD2324"/>
    <w:rsid w:val="00DD236E"/>
    <w:rsid w:val="00DD608A"/>
    <w:rsid w:val="00DE3AB4"/>
    <w:rsid w:val="00DF7112"/>
    <w:rsid w:val="00E00DA3"/>
    <w:rsid w:val="00E10BE3"/>
    <w:rsid w:val="00E1188F"/>
    <w:rsid w:val="00E1202B"/>
    <w:rsid w:val="00E1437E"/>
    <w:rsid w:val="00E22301"/>
    <w:rsid w:val="00E26AB7"/>
    <w:rsid w:val="00E26B9E"/>
    <w:rsid w:val="00E33E13"/>
    <w:rsid w:val="00E545A1"/>
    <w:rsid w:val="00E57700"/>
    <w:rsid w:val="00E57B65"/>
    <w:rsid w:val="00E6295C"/>
    <w:rsid w:val="00E67893"/>
    <w:rsid w:val="00E67FBC"/>
    <w:rsid w:val="00E8420F"/>
    <w:rsid w:val="00E869FE"/>
    <w:rsid w:val="00E87370"/>
    <w:rsid w:val="00E9136E"/>
    <w:rsid w:val="00E96BCD"/>
    <w:rsid w:val="00EA1FDA"/>
    <w:rsid w:val="00EA6742"/>
    <w:rsid w:val="00EB184F"/>
    <w:rsid w:val="00EB1E28"/>
    <w:rsid w:val="00EB1E2B"/>
    <w:rsid w:val="00EB2E75"/>
    <w:rsid w:val="00EB4A5D"/>
    <w:rsid w:val="00EC0CAC"/>
    <w:rsid w:val="00EC3E14"/>
    <w:rsid w:val="00ED32B6"/>
    <w:rsid w:val="00ED357A"/>
    <w:rsid w:val="00ED4B2F"/>
    <w:rsid w:val="00EF6994"/>
    <w:rsid w:val="00EF76F1"/>
    <w:rsid w:val="00F1001D"/>
    <w:rsid w:val="00F15278"/>
    <w:rsid w:val="00F15D15"/>
    <w:rsid w:val="00F224CA"/>
    <w:rsid w:val="00F3112C"/>
    <w:rsid w:val="00F3234D"/>
    <w:rsid w:val="00F36D2C"/>
    <w:rsid w:val="00F4648D"/>
    <w:rsid w:val="00F60CF3"/>
    <w:rsid w:val="00F65518"/>
    <w:rsid w:val="00F70B49"/>
    <w:rsid w:val="00F73AED"/>
    <w:rsid w:val="00F73ECA"/>
    <w:rsid w:val="00F96551"/>
    <w:rsid w:val="00FA1F26"/>
    <w:rsid w:val="00FA661C"/>
    <w:rsid w:val="00FC5680"/>
    <w:rsid w:val="00FD08E8"/>
    <w:rsid w:val="00FD705A"/>
    <w:rsid w:val="00FE1A5E"/>
    <w:rsid w:val="00FE1DAE"/>
    <w:rsid w:val="1BC1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55"/>
        <o:r id="V:Rule2" type="connector" idref="#_x0000_s2063"/>
        <o:r id="V:Rule3" type="connector" idref="#_x0000_s2070"/>
        <o:r id="V:Rule4" type="connector" idref="#_x0000_s2074"/>
        <o:r id="V:Rule5" type="connector" idref="#_x0000_s2076"/>
        <o:r id="V:Rule6" type="connector" idref="#_x0000_s2078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11">
    <w:name w:val="135brush"/>
    <w:basedOn w:val="5"/>
    <w:uiPriority w:val="0"/>
  </w:style>
  <w:style w:type="paragraph" w:customStyle="1" w:styleId="12">
    <w:name w:val="xl38"/>
    <w:basedOn w:val="1"/>
    <w:uiPriority w:val="0"/>
    <w:pPr>
      <w:widowControl/>
      <w:pBdr>
        <w:left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5"/>
    <customShpInfo spid="_x0000_s2055"/>
    <customShpInfo spid="_x0000_s2056"/>
    <customShpInfo spid="_x0000_s2057"/>
    <customShpInfo spid="_x0000_s2067"/>
    <customShpInfo spid="_x0000_s2059"/>
    <customShpInfo spid="_x0000_s2068"/>
    <customShpInfo spid="_x0000_s2061"/>
    <customShpInfo spid="_x0000_s2069"/>
    <customShpInfo spid="_x0000_s2062"/>
    <customShpInfo spid="_x0000_s2063"/>
    <customShpInfo spid="_x0000_s2064"/>
    <customShpInfo spid="_x0000_s2070"/>
    <customShpInfo spid="_x0000_s2071"/>
    <customShpInfo spid="_x0000_s2078"/>
    <customShpInfo spid="_x0000_s2079"/>
    <customShpInfo spid="_x0000_s2074"/>
    <customShpInfo spid="_x0000_s2075"/>
    <customShpInfo spid="_x0000_s2076"/>
    <customShpInfo spid="_x0000_s207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7C7A5D-D533-4263-9B64-F1C957639D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11</Pages>
  <Words>558</Words>
  <Characters>3183</Characters>
  <Lines>26</Lines>
  <Paragraphs>7</Paragraphs>
  <TotalTime>0</TotalTime>
  <ScaleCrop>false</ScaleCrop>
  <LinksUpToDate>false</LinksUpToDate>
  <CharactersWithSpaces>3734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2018-05-02T06:16:00Z</dcterms:created>
  <dc:creator>雨林木风</dc:creator>
  <cp:lastModifiedBy>Administrator</cp:lastModifiedBy>
  <dcterms:modified xsi:type="dcterms:W3CDTF">2018-06-07T07:10:03Z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